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5C90" w14:textId="7567D9AB" w:rsidR="007E0151" w:rsidRDefault="23217F8B" w:rsidP="38913DF4">
      <w:pPr>
        <w:rPr>
          <w:b/>
          <w:bCs/>
        </w:rPr>
      </w:pPr>
      <w:r>
        <w:rPr>
          <w:noProof/>
        </w:rPr>
        <w:drawing>
          <wp:inline distT="0" distB="0" distL="0" distR="0" wp14:anchorId="64FFE6D0" wp14:editId="49ABF0F5">
            <wp:extent cx="1292464" cy="768163"/>
            <wp:effectExtent l="0" t="0" r="0" b="0"/>
            <wp:docPr id="684601033" name="drawing">
              <a:extLst xmlns:a="http://schemas.openxmlformats.org/drawingml/2006/main">
                <a:ext uri="{FF2B5EF4-FFF2-40B4-BE49-F238E27FC236}">
                  <a16:creationId xmlns:a16="http://schemas.microsoft.com/office/drawing/2014/main" id="{C95CD325-FE48-4E49-A501-D6A676F2F9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01033" name=""/>
                    <pic:cNvPicPr/>
                  </pic:nvPicPr>
                  <pic:blipFill>
                    <a:blip r:embed="rId10">
                      <a:extLst>
                        <a:ext uri="{28A0092B-C50C-407E-A947-70E740481C1C}">
                          <a14:useLocalDpi xmlns:a14="http://schemas.microsoft.com/office/drawing/2010/main" val="0"/>
                        </a:ext>
                      </a:extLst>
                    </a:blip>
                    <a:stretch>
                      <a:fillRect/>
                    </a:stretch>
                  </pic:blipFill>
                  <pic:spPr>
                    <a:xfrm>
                      <a:off x="0" y="0"/>
                      <a:ext cx="1292464" cy="768163"/>
                    </a:xfrm>
                    <a:prstGeom prst="rect">
                      <a:avLst/>
                    </a:prstGeom>
                  </pic:spPr>
                </pic:pic>
              </a:graphicData>
            </a:graphic>
          </wp:inline>
        </w:drawing>
      </w:r>
    </w:p>
    <w:p w14:paraId="39605AC6" w14:textId="77777777" w:rsidR="00E97A3A" w:rsidRPr="007E0151" w:rsidRDefault="00E97A3A" w:rsidP="38913DF4">
      <w:pPr>
        <w:rPr>
          <w:b/>
          <w:bCs/>
        </w:rPr>
      </w:pPr>
    </w:p>
    <w:p w14:paraId="1DB2BAE8" w14:textId="5C94BF9A" w:rsidR="00E97A3A" w:rsidRDefault="28263113" w:rsidP="009869B5">
      <w:pPr>
        <w:jc w:val="center"/>
        <w:rPr>
          <w:b/>
          <w:bCs/>
          <w:sz w:val="24"/>
          <w:szCs w:val="24"/>
        </w:rPr>
      </w:pPr>
      <w:r w:rsidRPr="00E97A3A">
        <w:rPr>
          <w:b/>
          <w:bCs/>
          <w:sz w:val="24"/>
          <w:szCs w:val="24"/>
        </w:rPr>
        <w:t xml:space="preserve">Checklist </w:t>
      </w:r>
      <w:r w:rsidR="136FB851" w:rsidRPr="00E97A3A">
        <w:rPr>
          <w:b/>
          <w:bCs/>
          <w:sz w:val="24"/>
          <w:szCs w:val="24"/>
        </w:rPr>
        <w:t>p</w:t>
      </w:r>
      <w:r w:rsidRPr="00E97A3A">
        <w:rPr>
          <w:b/>
          <w:bCs/>
          <w:sz w:val="24"/>
          <w:szCs w:val="24"/>
        </w:rPr>
        <w:t>artnerverlof template</w:t>
      </w:r>
    </w:p>
    <w:p w14:paraId="50A5D002" w14:textId="77777777" w:rsidR="009869B5" w:rsidRPr="009869B5" w:rsidRDefault="009869B5" w:rsidP="009869B5">
      <w:pPr>
        <w:jc w:val="center"/>
        <w:rPr>
          <w:b/>
          <w:bCs/>
          <w:sz w:val="24"/>
          <w:szCs w:val="24"/>
        </w:rPr>
      </w:pPr>
    </w:p>
    <w:p w14:paraId="41F38560" w14:textId="55D36C58" w:rsidR="007E0151" w:rsidRPr="007E0151" w:rsidRDefault="007E0151" w:rsidP="002A6E0B">
      <w:pPr>
        <w:jc w:val="both"/>
      </w:pPr>
      <w:r w:rsidRPr="007E0151">
        <w:t>Deze checklist ondersteunt architectenbureaus bij een correcte en gestandaardiseerde afhandeling van partnerverlof volgens de geldende wettelijke regels. Het doel is een professioneel verlofproces te waarborgen met helderheid voor de medewerker en correcte administratie binnen de organisatie.</w:t>
      </w:r>
    </w:p>
    <w:p w14:paraId="365082DA" w14:textId="77777777" w:rsidR="007E0151" w:rsidRPr="007E0151" w:rsidRDefault="007E0151" w:rsidP="002A6E0B">
      <w:pPr>
        <w:jc w:val="both"/>
        <w:rPr>
          <w:b/>
          <w:bCs/>
        </w:rPr>
      </w:pPr>
      <w:r w:rsidRPr="007E0151">
        <w:rPr>
          <w:b/>
          <w:bCs/>
        </w:rPr>
        <w:t>1. Medewerkers informeren over partnerverlof</w:t>
      </w:r>
    </w:p>
    <w:p w14:paraId="49B8A9E7" w14:textId="77777777" w:rsidR="007E0151" w:rsidRPr="007E0151" w:rsidRDefault="007E0151" w:rsidP="002A6E0B">
      <w:pPr>
        <w:numPr>
          <w:ilvl w:val="0"/>
          <w:numId w:val="10"/>
        </w:numPr>
        <w:jc w:val="both"/>
      </w:pPr>
      <w:r w:rsidRPr="007E0151">
        <w:t>Informeer medewerkers bij indiensttreding over hun wettelijke recht op partnerverlof.</w:t>
      </w:r>
    </w:p>
    <w:p w14:paraId="4C5AF269" w14:textId="77777777" w:rsidR="007E0151" w:rsidRPr="007E0151" w:rsidRDefault="007E0151" w:rsidP="002A6E0B">
      <w:pPr>
        <w:numPr>
          <w:ilvl w:val="0"/>
          <w:numId w:val="10"/>
        </w:numPr>
        <w:jc w:val="both"/>
      </w:pPr>
      <w:r w:rsidRPr="007E0151">
        <w:t>Leg het verschil uit tussen het geboorteverlof (1 werkweek) en het aanvullend geboorteverlof (maximaal 5 werkweken binnen 6 maanden na geboorte).</w:t>
      </w:r>
    </w:p>
    <w:p w14:paraId="58128AC6" w14:textId="77777777" w:rsidR="007E0151" w:rsidRPr="007E0151" w:rsidRDefault="007E0151" w:rsidP="002A6E0B">
      <w:pPr>
        <w:numPr>
          <w:ilvl w:val="0"/>
          <w:numId w:val="10"/>
        </w:numPr>
        <w:jc w:val="both"/>
      </w:pPr>
      <w:r w:rsidRPr="007E0151">
        <w:t>Geef inzicht in de voorwaarden, aanvraagprocedure en wettelijke termijnen voor partnerverlof.</w:t>
      </w:r>
    </w:p>
    <w:p w14:paraId="5A62A598" w14:textId="77777777" w:rsidR="007E0151" w:rsidRPr="007E0151" w:rsidRDefault="007E0151" w:rsidP="002A6E0B">
      <w:pPr>
        <w:jc w:val="both"/>
        <w:rPr>
          <w:b/>
          <w:bCs/>
        </w:rPr>
      </w:pPr>
      <w:r w:rsidRPr="007E0151">
        <w:rPr>
          <w:b/>
          <w:bCs/>
        </w:rPr>
        <w:t>2. Verzamelen van benodigde gegevens</w:t>
      </w:r>
    </w:p>
    <w:p w14:paraId="1577A5FE" w14:textId="77777777" w:rsidR="007E0151" w:rsidRPr="007E0151" w:rsidRDefault="007E0151" w:rsidP="002A6E0B">
      <w:pPr>
        <w:numPr>
          <w:ilvl w:val="0"/>
          <w:numId w:val="8"/>
        </w:numPr>
        <w:jc w:val="both"/>
      </w:pPr>
      <w:r w:rsidRPr="007E0151">
        <w:t>Vraag een bewijs van geboorte op (bijvoorbeeld een uittreksel geboorteregister of pleegzorgverklaring).</w:t>
      </w:r>
    </w:p>
    <w:p w14:paraId="2A27B8B9" w14:textId="77777777" w:rsidR="007E0151" w:rsidRPr="007E0151" w:rsidRDefault="007E0151" w:rsidP="002A6E0B">
      <w:pPr>
        <w:numPr>
          <w:ilvl w:val="0"/>
          <w:numId w:val="8"/>
        </w:numPr>
        <w:jc w:val="both"/>
      </w:pPr>
      <w:r w:rsidRPr="007E0151">
        <w:t>Registreer de gewenste verlofperiode en hoe het aanvullend geboorteverlof gespreid wordt (maximaal 5 weken, binnen 6 maanden na de geboorte).</w:t>
      </w:r>
    </w:p>
    <w:p w14:paraId="50E65491" w14:textId="77777777" w:rsidR="007E0151" w:rsidRPr="007E0151" w:rsidRDefault="007E0151" w:rsidP="002A6E0B">
      <w:pPr>
        <w:numPr>
          <w:ilvl w:val="0"/>
          <w:numId w:val="8"/>
        </w:numPr>
        <w:jc w:val="both"/>
      </w:pPr>
      <w:r w:rsidRPr="007E0151">
        <w:t>Controleer of de medewerker voldoet aan de wettelijke criteria: dienstverband bij geboorte en tijdige aanvraag.</w:t>
      </w:r>
    </w:p>
    <w:p w14:paraId="2F4723D5" w14:textId="77777777" w:rsidR="007E0151" w:rsidRPr="007E0151" w:rsidRDefault="007E0151" w:rsidP="002A6E0B">
      <w:pPr>
        <w:jc w:val="both"/>
        <w:rPr>
          <w:b/>
          <w:bCs/>
        </w:rPr>
      </w:pPr>
      <w:r w:rsidRPr="007E0151">
        <w:rPr>
          <w:b/>
          <w:bCs/>
        </w:rPr>
        <w:t>3. Beoordelen van de verlofaanvraag</w:t>
      </w:r>
    </w:p>
    <w:p w14:paraId="57365E18" w14:textId="77777777" w:rsidR="007E0151" w:rsidRPr="007E0151" w:rsidRDefault="007E0151" w:rsidP="002A6E0B">
      <w:pPr>
        <w:numPr>
          <w:ilvl w:val="0"/>
          <w:numId w:val="2"/>
        </w:numPr>
        <w:jc w:val="both"/>
      </w:pPr>
      <w:r w:rsidRPr="007E0151">
        <w:t>Controleer of de aanvraag voldoet aan de wettelijke voorwaarden.</w:t>
      </w:r>
    </w:p>
    <w:p w14:paraId="5BC4B601" w14:textId="77777777" w:rsidR="007E0151" w:rsidRPr="007E0151" w:rsidRDefault="007E0151" w:rsidP="002A6E0B">
      <w:pPr>
        <w:numPr>
          <w:ilvl w:val="0"/>
          <w:numId w:val="2"/>
        </w:numPr>
        <w:jc w:val="both"/>
      </w:pPr>
      <w:r w:rsidRPr="007E0151">
        <w:t>Bespreek de mogelijke gevolgen voor de project- en teamplanning met de leidinggevende.</w:t>
      </w:r>
    </w:p>
    <w:p w14:paraId="248724CC" w14:textId="77777777" w:rsidR="007E0151" w:rsidRPr="007E0151" w:rsidRDefault="007E0151" w:rsidP="002A6E0B">
      <w:pPr>
        <w:numPr>
          <w:ilvl w:val="0"/>
          <w:numId w:val="2"/>
        </w:numPr>
        <w:jc w:val="both"/>
      </w:pPr>
      <w:r w:rsidRPr="007E0151">
        <w:t>Communiceer schriftelijk de goedkeuring of bespreek alternatieven bij bezwaren.</w:t>
      </w:r>
    </w:p>
    <w:p w14:paraId="6F9B772E" w14:textId="77777777" w:rsidR="007E0151" w:rsidRPr="007E0151" w:rsidRDefault="007E0151" w:rsidP="002A6E0B">
      <w:pPr>
        <w:jc w:val="both"/>
        <w:rPr>
          <w:b/>
          <w:bCs/>
        </w:rPr>
      </w:pPr>
      <w:r w:rsidRPr="007E0151">
        <w:rPr>
          <w:b/>
          <w:bCs/>
        </w:rPr>
        <w:t>4. Administratief regelen van partnerverlof</w:t>
      </w:r>
    </w:p>
    <w:p w14:paraId="3A380E15" w14:textId="77777777" w:rsidR="007E0151" w:rsidRPr="007E0151" w:rsidRDefault="007E0151" w:rsidP="002A6E0B">
      <w:pPr>
        <w:numPr>
          <w:ilvl w:val="0"/>
          <w:numId w:val="12"/>
        </w:numPr>
        <w:jc w:val="both"/>
      </w:pPr>
      <w:r w:rsidRPr="007E0151">
        <w:t>Verwerk het geboorteverlof en aanvullend geboorteverlof correct in het verlofregistratiesysteem.</w:t>
      </w:r>
    </w:p>
    <w:p w14:paraId="1381048A" w14:textId="77777777" w:rsidR="007E0151" w:rsidRPr="007E0151" w:rsidRDefault="007E0151" w:rsidP="002A6E0B">
      <w:pPr>
        <w:numPr>
          <w:ilvl w:val="0"/>
          <w:numId w:val="12"/>
        </w:numPr>
        <w:jc w:val="both"/>
      </w:pPr>
      <w:r w:rsidRPr="007E0151">
        <w:t>Meld het aanvullend geboorteverlof tijdig aan bij het UWV voor uitbetaling van de uitkering (indien van toepassing).</w:t>
      </w:r>
    </w:p>
    <w:p w14:paraId="5797CB7E" w14:textId="77777777" w:rsidR="007E0151" w:rsidRPr="007E0151" w:rsidRDefault="007E0151" w:rsidP="002A6E0B">
      <w:pPr>
        <w:numPr>
          <w:ilvl w:val="0"/>
          <w:numId w:val="12"/>
        </w:numPr>
        <w:jc w:val="both"/>
      </w:pPr>
      <w:r w:rsidRPr="007E0151">
        <w:t>Bewaar alle relevante documenten en communicatie in het personeelsdossier.</w:t>
      </w:r>
    </w:p>
    <w:p w14:paraId="756684CD" w14:textId="77777777" w:rsidR="007E0151" w:rsidRPr="007E0151" w:rsidRDefault="007E0151" w:rsidP="002A6E0B">
      <w:pPr>
        <w:jc w:val="both"/>
        <w:rPr>
          <w:b/>
          <w:bCs/>
        </w:rPr>
      </w:pPr>
      <w:r w:rsidRPr="007E0151">
        <w:rPr>
          <w:b/>
          <w:bCs/>
        </w:rPr>
        <w:t>5. Interne communicatie en organisatie</w:t>
      </w:r>
    </w:p>
    <w:p w14:paraId="7901991E" w14:textId="77777777" w:rsidR="007E0151" w:rsidRPr="007E0151" w:rsidRDefault="007E0151" w:rsidP="002A6E0B">
      <w:pPr>
        <w:numPr>
          <w:ilvl w:val="0"/>
          <w:numId w:val="5"/>
        </w:numPr>
        <w:jc w:val="both"/>
      </w:pPr>
      <w:r w:rsidRPr="007E0151">
        <w:t>Informeer het team over de afwezigheid van de medewerker waar relevant.</w:t>
      </w:r>
    </w:p>
    <w:p w14:paraId="4D5BFC6C" w14:textId="77777777" w:rsidR="007E0151" w:rsidRPr="007E0151" w:rsidRDefault="007E0151" w:rsidP="002A6E0B">
      <w:pPr>
        <w:numPr>
          <w:ilvl w:val="0"/>
          <w:numId w:val="5"/>
        </w:numPr>
        <w:jc w:val="both"/>
      </w:pPr>
      <w:r w:rsidRPr="007E0151">
        <w:t>Organiseer vervanging of herverdeling van werkzaamheden tijdens het verlof.</w:t>
      </w:r>
    </w:p>
    <w:p w14:paraId="5CEFA40F" w14:textId="77777777" w:rsidR="007E0151" w:rsidRPr="007E0151" w:rsidRDefault="007E0151" w:rsidP="002A6E0B">
      <w:pPr>
        <w:numPr>
          <w:ilvl w:val="0"/>
          <w:numId w:val="5"/>
        </w:numPr>
        <w:jc w:val="both"/>
      </w:pPr>
      <w:r w:rsidRPr="007E0151">
        <w:t>Zorg voor een soepele overdracht van lopende taken en projecten.</w:t>
      </w:r>
    </w:p>
    <w:p w14:paraId="7075B1B5" w14:textId="553DD764" w:rsidR="007E0151" w:rsidRPr="007E0151" w:rsidRDefault="007E0151" w:rsidP="002A6E0B">
      <w:pPr>
        <w:jc w:val="both"/>
        <w:rPr>
          <w:b/>
          <w:bCs/>
        </w:rPr>
      </w:pPr>
      <w:r w:rsidRPr="007E0151">
        <w:rPr>
          <w:b/>
          <w:bCs/>
        </w:rPr>
        <w:t>6. Begeleiding bij terugkeer van de medewerker</w:t>
      </w:r>
    </w:p>
    <w:p w14:paraId="6E2F59EC" w14:textId="77777777" w:rsidR="007E0151" w:rsidRPr="007E0151" w:rsidRDefault="007E0151" w:rsidP="002A6E0B">
      <w:pPr>
        <w:numPr>
          <w:ilvl w:val="0"/>
          <w:numId w:val="6"/>
        </w:numPr>
        <w:jc w:val="both"/>
      </w:pPr>
      <w:r w:rsidRPr="007E0151">
        <w:t>Plan een terugkeergesprek om ervaringen en eventuele knelpunten te bespreken.</w:t>
      </w:r>
    </w:p>
    <w:p w14:paraId="2999A59A" w14:textId="77777777" w:rsidR="007E0151" w:rsidRPr="007E0151" w:rsidRDefault="007E0151" w:rsidP="002A6E0B">
      <w:pPr>
        <w:numPr>
          <w:ilvl w:val="0"/>
          <w:numId w:val="6"/>
        </w:numPr>
        <w:jc w:val="both"/>
      </w:pPr>
      <w:r w:rsidRPr="007E0151">
        <w:t>Inventariseer eventuele wensen voor werk(her)organisatie of flexibiliteit.</w:t>
      </w:r>
    </w:p>
    <w:p w14:paraId="3DA77FE2" w14:textId="4861CFAD" w:rsidR="00A6051A" w:rsidRDefault="007E0151" w:rsidP="002A6E0B">
      <w:pPr>
        <w:numPr>
          <w:ilvl w:val="0"/>
          <w:numId w:val="6"/>
        </w:numPr>
        <w:jc w:val="both"/>
      </w:pPr>
      <w:r w:rsidRPr="007E0151">
        <w:t>Evalueer de ondersteuning en plan vervolgacties indien nodig.</w:t>
      </w:r>
    </w:p>
    <w:sectPr w:rsidR="00A6051A" w:rsidSect="009869B5">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B47D" w14:textId="77777777" w:rsidR="008E5BCF" w:rsidRDefault="008E5BCF" w:rsidP="00704A58">
      <w:pPr>
        <w:spacing w:after="0" w:line="240" w:lineRule="auto"/>
      </w:pPr>
      <w:r>
        <w:separator/>
      </w:r>
    </w:p>
  </w:endnote>
  <w:endnote w:type="continuationSeparator" w:id="0">
    <w:p w14:paraId="53C81B05" w14:textId="77777777" w:rsidR="008E5BCF" w:rsidRDefault="008E5BCF" w:rsidP="0070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1B7" w14:textId="55458E6E" w:rsidR="00704A58" w:rsidRDefault="009035DE">
    <w:pPr>
      <w:pStyle w:val="Footer"/>
    </w:pPr>
    <w:r>
      <w:rPr>
        <w:noProof/>
        <w:color w:val="4472C4" w:themeColor="accent1"/>
      </w:rPr>
      <mc:AlternateContent>
        <mc:Choice Requires="wps">
          <w:drawing>
            <wp:anchor distT="0" distB="0" distL="114300" distR="114300" simplePos="0" relativeHeight="251658240" behindDoc="0" locked="0" layoutInCell="1" allowOverlap="1" wp14:anchorId="7E03D015" wp14:editId="7352A93E">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CEEF9B" id="Rechthoek 235"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Checklist partnerverlof</w:t>
    </w:r>
    <w:r>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b/>
    </w:r>
    <w:r w:rsidR="009869B5">
      <w:rPr>
        <w:rFonts w:asciiTheme="majorHAnsi" w:eastAsiaTheme="majorEastAsia" w:hAnsiTheme="majorHAnsi" w:cstheme="majorBidi"/>
        <w:color w:val="4472C4" w:themeColor="accent1"/>
        <w:sz w:val="20"/>
        <w:szCs w:val="20"/>
      </w:rPr>
      <w:t>Juli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2352" w14:textId="77777777" w:rsidR="008E5BCF" w:rsidRDefault="008E5BCF" w:rsidP="00704A58">
      <w:pPr>
        <w:spacing w:after="0" w:line="240" w:lineRule="auto"/>
      </w:pPr>
      <w:r>
        <w:separator/>
      </w:r>
    </w:p>
  </w:footnote>
  <w:footnote w:type="continuationSeparator" w:id="0">
    <w:p w14:paraId="714CC6E0" w14:textId="77777777" w:rsidR="008E5BCF" w:rsidRDefault="008E5BCF" w:rsidP="00704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F0D"/>
    <w:multiLevelType w:val="multilevel"/>
    <w:tmpl w:val="F5EC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4473F"/>
    <w:multiLevelType w:val="multilevel"/>
    <w:tmpl w:val="17F6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90BF5"/>
    <w:multiLevelType w:val="multilevel"/>
    <w:tmpl w:val="D2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9C6B5D"/>
    <w:multiLevelType w:val="multilevel"/>
    <w:tmpl w:val="5F8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F53AE3"/>
    <w:multiLevelType w:val="multilevel"/>
    <w:tmpl w:val="C318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366C51"/>
    <w:multiLevelType w:val="multilevel"/>
    <w:tmpl w:val="4B4A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43575"/>
    <w:multiLevelType w:val="multilevel"/>
    <w:tmpl w:val="0F8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1931C3"/>
    <w:multiLevelType w:val="multilevel"/>
    <w:tmpl w:val="AB8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3C415B"/>
    <w:multiLevelType w:val="multilevel"/>
    <w:tmpl w:val="F40E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125364"/>
    <w:multiLevelType w:val="multilevel"/>
    <w:tmpl w:val="DA36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41590B"/>
    <w:multiLevelType w:val="multilevel"/>
    <w:tmpl w:val="9B1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A59A0"/>
    <w:multiLevelType w:val="multilevel"/>
    <w:tmpl w:val="0F9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2988944">
    <w:abstractNumId w:val="0"/>
  </w:num>
  <w:num w:numId="2" w16cid:durableId="1183471866">
    <w:abstractNumId w:val="3"/>
  </w:num>
  <w:num w:numId="3" w16cid:durableId="1471820953">
    <w:abstractNumId w:val="4"/>
  </w:num>
  <w:num w:numId="4" w16cid:durableId="1550922979">
    <w:abstractNumId w:val="2"/>
  </w:num>
  <w:num w:numId="5" w16cid:durableId="1686515754">
    <w:abstractNumId w:val="8"/>
  </w:num>
  <w:num w:numId="6" w16cid:durableId="2015262368">
    <w:abstractNumId w:val="10"/>
  </w:num>
  <w:num w:numId="7" w16cid:durableId="2043480407">
    <w:abstractNumId w:val="7"/>
  </w:num>
  <w:num w:numId="8" w16cid:durableId="2069571099">
    <w:abstractNumId w:val="5"/>
  </w:num>
  <w:num w:numId="9" w16cid:durableId="306787362">
    <w:abstractNumId w:val="9"/>
  </w:num>
  <w:num w:numId="10" w16cid:durableId="372653334">
    <w:abstractNumId w:val="1"/>
  </w:num>
  <w:num w:numId="11" w16cid:durableId="506948450">
    <w:abstractNumId w:val="11"/>
  </w:num>
  <w:num w:numId="12" w16cid:durableId="939600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51"/>
    <w:rsid w:val="0000350D"/>
    <w:rsid w:val="00036D36"/>
    <w:rsid w:val="00054258"/>
    <w:rsid w:val="000B3A85"/>
    <w:rsid w:val="000C2D0E"/>
    <w:rsid w:val="00124834"/>
    <w:rsid w:val="002A6E0B"/>
    <w:rsid w:val="003760E1"/>
    <w:rsid w:val="004414A0"/>
    <w:rsid w:val="004B54AC"/>
    <w:rsid w:val="0050315F"/>
    <w:rsid w:val="00551D55"/>
    <w:rsid w:val="005648B6"/>
    <w:rsid w:val="005649DA"/>
    <w:rsid w:val="00597A6E"/>
    <w:rsid w:val="00674076"/>
    <w:rsid w:val="00683303"/>
    <w:rsid w:val="006B19BF"/>
    <w:rsid w:val="006E38DB"/>
    <w:rsid w:val="00704A58"/>
    <w:rsid w:val="007146B4"/>
    <w:rsid w:val="00731B29"/>
    <w:rsid w:val="00794081"/>
    <w:rsid w:val="007C61B1"/>
    <w:rsid w:val="007E0151"/>
    <w:rsid w:val="008E5BCF"/>
    <w:rsid w:val="009035DE"/>
    <w:rsid w:val="009869B5"/>
    <w:rsid w:val="00A6051A"/>
    <w:rsid w:val="00AF2CAC"/>
    <w:rsid w:val="00BC0656"/>
    <w:rsid w:val="00D226AD"/>
    <w:rsid w:val="00DA7684"/>
    <w:rsid w:val="00DB14FC"/>
    <w:rsid w:val="00E46333"/>
    <w:rsid w:val="00E47416"/>
    <w:rsid w:val="00E97A3A"/>
    <w:rsid w:val="00F16143"/>
    <w:rsid w:val="00FB435F"/>
    <w:rsid w:val="00FC55C5"/>
    <w:rsid w:val="00FE48B9"/>
    <w:rsid w:val="00FE5AE2"/>
    <w:rsid w:val="136FB851"/>
    <w:rsid w:val="23217F8B"/>
    <w:rsid w:val="28263113"/>
    <w:rsid w:val="38913D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ED2B"/>
  <w15:chartTrackingRefBased/>
  <w15:docId w15:val="{763A05BC-6994-4D43-8B54-AF684498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8B6"/>
    <w:rPr>
      <w:rFonts w:ascii="Arial" w:hAnsi="Arial"/>
      <w:sz w:val="19"/>
    </w:rPr>
  </w:style>
  <w:style w:type="paragraph" w:styleId="Heading1">
    <w:name w:val="heading 1"/>
    <w:basedOn w:val="Normal"/>
    <w:next w:val="Normal"/>
    <w:uiPriority w:val="9"/>
    <w:qFormat/>
    <w:rsid w:val="007E0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7E0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7E015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uiPriority w:val="9"/>
    <w:semiHidden/>
    <w:unhideWhenUsed/>
    <w:qFormat/>
    <w:rsid w:val="007E015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uiPriority w:val="9"/>
    <w:semiHidden/>
    <w:unhideWhenUsed/>
    <w:qFormat/>
    <w:rsid w:val="007E015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uiPriority w:val="9"/>
    <w:semiHidden/>
    <w:unhideWhenUsed/>
    <w:qFormat/>
    <w:rsid w:val="007E01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uiPriority w:val="9"/>
    <w:semiHidden/>
    <w:unhideWhenUsed/>
    <w:qFormat/>
    <w:rsid w:val="007E01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uiPriority w:val="9"/>
    <w:semiHidden/>
    <w:unhideWhenUsed/>
    <w:qFormat/>
    <w:rsid w:val="007E01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uiPriority w:val="9"/>
    <w:semiHidden/>
    <w:unhideWhenUsed/>
    <w:qFormat/>
    <w:rsid w:val="007E01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A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A58"/>
    <w:rPr>
      <w:rFonts w:ascii="Arial" w:hAnsi="Arial"/>
      <w:sz w:val="19"/>
    </w:rPr>
  </w:style>
  <w:style w:type="paragraph" w:styleId="Footer">
    <w:name w:val="footer"/>
    <w:basedOn w:val="Normal"/>
    <w:link w:val="FooterChar"/>
    <w:uiPriority w:val="99"/>
    <w:unhideWhenUsed/>
    <w:rsid w:val="00704A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A58"/>
    <w:rPr>
      <w:rFonts w:ascii="Arial" w:hAnsi="Arial"/>
      <w:sz w:val="19"/>
    </w:rPr>
  </w:style>
  <w:style w:type="character" w:customStyle="1" w:styleId="TitelChar1">
    <w:name w:val="Titel Char1"/>
    <w:basedOn w:val="DefaultParagraphFont"/>
    <w:uiPriority w:val="10"/>
    <w:rsid w:val="00704A58"/>
    <w:rPr>
      <w:rFonts w:asciiTheme="majorHAnsi" w:eastAsiaTheme="majorEastAsia" w:hAnsiTheme="majorHAnsi" w:cstheme="majorBidi"/>
      <w:spacing w:val="-10"/>
      <w:kern w:val="28"/>
      <w:sz w:val="56"/>
      <w:szCs w:val="56"/>
    </w:rPr>
  </w:style>
  <w:style w:type="character" w:customStyle="1" w:styleId="OndertitelChar1">
    <w:name w:val="Ondertitel Char1"/>
    <w:basedOn w:val="DefaultParagraphFont"/>
    <w:uiPriority w:val="11"/>
    <w:rsid w:val="00704A58"/>
    <w:rPr>
      <w:rFonts w:eastAsiaTheme="minorEastAsia"/>
      <w:color w:val="5A5A5A" w:themeColor="text1" w:themeTint="A5"/>
      <w:spacing w:val="15"/>
    </w:rPr>
  </w:style>
  <w:style w:type="character" w:customStyle="1" w:styleId="CitaatChar1">
    <w:name w:val="Citaat Char1"/>
    <w:basedOn w:val="DefaultParagraphFont"/>
    <w:uiPriority w:val="29"/>
    <w:rsid w:val="00704A58"/>
    <w:rPr>
      <w:rFonts w:ascii="Arial" w:hAnsi="Arial"/>
      <w:i/>
      <w:iCs/>
      <w:color w:val="404040" w:themeColor="text1" w:themeTint="BF"/>
      <w:sz w:val="19"/>
    </w:rPr>
  </w:style>
  <w:style w:type="character" w:customStyle="1" w:styleId="DuidelijkcitaatChar1">
    <w:name w:val="Duidelijk citaat Char1"/>
    <w:basedOn w:val="DefaultParagraphFont"/>
    <w:uiPriority w:val="30"/>
    <w:rsid w:val="00704A58"/>
    <w:rPr>
      <w:rFonts w:ascii="Arial" w:hAnsi="Arial"/>
      <w:i/>
      <w:iCs/>
      <w:color w:val="4472C4" w:themeColor="accent1"/>
      <w:sz w:val="19"/>
    </w:rPr>
  </w:style>
  <w:style w:type="paragraph" w:styleId="ListParagraph">
    <w:name w:val="List Paragraph"/>
    <w:basedOn w:val="Normal"/>
    <w:uiPriority w:val="34"/>
    <w:qFormat/>
    <w:rsid w:val="007E0151"/>
    <w:pPr>
      <w:ind w:left="720"/>
      <w:contextualSpacing/>
    </w:pPr>
  </w:style>
  <w:style w:type="character" w:styleId="IntenseEmphasis">
    <w:name w:val="Intense Emphasis"/>
    <w:basedOn w:val="DefaultParagraphFont"/>
    <w:uiPriority w:val="21"/>
    <w:qFormat/>
    <w:rsid w:val="007E0151"/>
    <w:rPr>
      <w:i/>
      <w:iCs/>
      <w:color w:val="2F5496" w:themeColor="accent1" w:themeShade="BF"/>
    </w:rPr>
  </w:style>
  <w:style w:type="character" w:styleId="IntenseReference">
    <w:name w:val="Intense Reference"/>
    <w:basedOn w:val="DefaultParagraphFont"/>
    <w:uiPriority w:val="32"/>
    <w:qFormat/>
    <w:rsid w:val="007E0151"/>
    <w:rPr>
      <w:b/>
      <w:bCs/>
      <w:smallCaps/>
      <w:color w:val="2F5496" w:themeColor="accent1" w:themeShade="BF"/>
      <w:spacing w:val="5"/>
    </w:rPr>
  </w:style>
  <w:style w:type="character" w:customStyle="1" w:styleId="Kop1Char">
    <w:name w:val="Kop 1 Char"/>
    <w:basedOn w:val="DefaultParagraphFont"/>
    <w:uiPriority w:val="9"/>
    <w:rsid w:val="00AF2C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uiPriority w:val="9"/>
    <w:semiHidden/>
    <w:rsid w:val="00AF2C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uiPriority w:val="9"/>
    <w:semiHidden/>
    <w:rsid w:val="00AF2CAC"/>
    <w:rPr>
      <w:rFonts w:eastAsiaTheme="majorEastAsia" w:cstheme="majorBidi"/>
      <w:color w:val="2F5496" w:themeColor="accent1" w:themeShade="BF"/>
      <w:sz w:val="28"/>
      <w:szCs w:val="28"/>
    </w:rPr>
  </w:style>
  <w:style w:type="character" w:customStyle="1" w:styleId="Kop4Char">
    <w:name w:val="Kop 4 Char"/>
    <w:basedOn w:val="DefaultParagraphFont"/>
    <w:uiPriority w:val="9"/>
    <w:semiHidden/>
    <w:rsid w:val="00AF2CAC"/>
    <w:rPr>
      <w:rFonts w:eastAsiaTheme="majorEastAsia" w:cstheme="majorBidi"/>
      <w:i/>
      <w:iCs/>
      <w:color w:val="2F5496" w:themeColor="accent1" w:themeShade="BF"/>
      <w:sz w:val="19"/>
    </w:rPr>
  </w:style>
  <w:style w:type="character" w:customStyle="1" w:styleId="Kop5Char">
    <w:name w:val="Kop 5 Char"/>
    <w:basedOn w:val="DefaultParagraphFont"/>
    <w:uiPriority w:val="9"/>
    <w:semiHidden/>
    <w:rsid w:val="00AF2CAC"/>
    <w:rPr>
      <w:rFonts w:eastAsiaTheme="majorEastAsia" w:cstheme="majorBidi"/>
      <w:color w:val="2F5496" w:themeColor="accent1" w:themeShade="BF"/>
      <w:sz w:val="19"/>
    </w:rPr>
  </w:style>
  <w:style w:type="character" w:customStyle="1" w:styleId="Kop6Char">
    <w:name w:val="Kop 6 Char"/>
    <w:basedOn w:val="DefaultParagraphFont"/>
    <w:uiPriority w:val="9"/>
    <w:semiHidden/>
    <w:rsid w:val="00AF2CAC"/>
    <w:rPr>
      <w:rFonts w:eastAsiaTheme="majorEastAsia" w:cstheme="majorBidi"/>
      <w:i/>
      <w:iCs/>
      <w:color w:val="595959" w:themeColor="text1" w:themeTint="A6"/>
      <w:sz w:val="19"/>
    </w:rPr>
  </w:style>
  <w:style w:type="character" w:customStyle="1" w:styleId="Kop7Char">
    <w:name w:val="Kop 7 Char"/>
    <w:basedOn w:val="DefaultParagraphFont"/>
    <w:uiPriority w:val="9"/>
    <w:semiHidden/>
    <w:rsid w:val="00AF2CAC"/>
    <w:rPr>
      <w:rFonts w:eastAsiaTheme="majorEastAsia" w:cstheme="majorBidi"/>
      <w:color w:val="595959" w:themeColor="text1" w:themeTint="A6"/>
      <w:sz w:val="19"/>
    </w:rPr>
  </w:style>
  <w:style w:type="character" w:customStyle="1" w:styleId="Kop8Char">
    <w:name w:val="Kop 8 Char"/>
    <w:basedOn w:val="DefaultParagraphFont"/>
    <w:uiPriority w:val="9"/>
    <w:semiHidden/>
    <w:rsid w:val="00AF2CAC"/>
    <w:rPr>
      <w:rFonts w:eastAsiaTheme="majorEastAsia" w:cstheme="majorBidi"/>
      <w:i/>
      <w:iCs/>
      <w:color w:val="272727" w:themeColor="text1" w:themeTint="D8"/>
      <w:sz w:val="19"/>
    </w:rPr>
  </w:style>
  <w:style w:type="character" w:customStyle="1" w:styleId="Kop9Char">
    <w:name w:val="Kop 9 Char"/>
    <w:basedOn w:val="DefaultParagraphFont"/>
    <w:uiPriority w:val="9"/>
    <w:semiHidden/>
    <w:rsid w:val="00AF2CAC"/>
    <w:rPr>
      <w:rFonts w:eastAsiaTheme="majorEastAsia" w:cstheme="majorBidi"/>
      <w:color w:val="272727" w:themeColor="text1" w:themeTint="D8"/>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10ff95-4735-4c8f-90a6-febc5d8cda65" xsi:nil="true"/>
    <lcf76f155ced4ddcb4097134ff3c332f xmlns="3b6e4d55-c5b0-4851-ac9a-a7eb2a16db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B3BCB100118439375A476C0655DF9" ma:contentTypeVersion="16" ma:contentTypeDescription="Create a new document." ma:contentTypeScope="" ma:versionID="c21dbc083448cf16c6739529c1584cc1">
  <xsd:schema xmlns:xsd="http://www.w3.org/2001/XMLSchema" xmlns:xs="http://www.w3.org/2001/XMLSchema" xmlns:p="http://schemas.microsoft.com/office/2006/metadata/properties" xmlns:ns2="3b6e4d55-c5b0-4851-ac9a-a7eb2a16db7b" xmlns:ns3="7110ff95-4735-4c8f-90a6-febc5d8cda65" targetNamespace="http://schemas.microsoft.com/office/2006/metadata/properties" ma:root="true" ma:fieldsID="c0c6105f8e242b6ea9a2a83871e76ab6" ns2:_="" ns3:_="">
    <xsd:import namespace="3b6e4d55-c5b0-4851-ac9a-a7eb2a16db7b"/>
    <xsd:import namespace="7110ff95-4735-4c8f-90a6-febc5d8cda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4d55-c5b0-4851-ac9a-a7eb2a16d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0ff95-4735-4c8f-90a6-febc5d8cda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9564a-2bf0-4a0f-b661-c7d4bcd9c4e2}" ma:internalName="TaxCatchAll" ma:showField="CatchAllData" ma:web="7110ff95-4735-4c8f-90a6-febc5d8cd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1AD15-E1D4-4012-B0B0-B486FC255C42}">
  <ds:schemaRefs>
    <ds:schemaRef ds:uri="http://schemas.microsoft.com/sharepoint/v3/contenttype/forms"/>
  </ds:schemaRefs>
</ds:datastoreItem>
</file>

<file path=customXml/itemProps2.xml><?xml version="1.0" encoding="utf-8"?>
<ds:datastoreItem xmlns:ds="http://schemas.openxmlformats.org/officeDocument/2006/customXml" ds:itemID="{21354644-E4A8-4121-B27C-7FA6DDA6C525}">
  <ds:schemaRefs>
    <ds:schemaRef ds:uri="http://schemas.microsoft.com/office/2006/metadata/properties"/>
    <ds:schemaRef ds:uri="http://schemas.microsoft.com/office/infopath/2007/PartnerControls"/>
    <ds:schemaRef ds:uri="7110ff95-4735-4c8f-90a6-febc5d8cda65"/>
    <ds:schemaRef ds:uri="3b6e4d55-c5b0-4851-ac9a-a7eb2a16db7b"/>
  </ds:schemaRefs>
</ds:datastoreItem>
</file>

<file path=customXml/itemProps3.xml><?xml version="1.0" encoding="utf-8"?>
<ds:datastoreItem xmlns:ds="http://schemas.openxmlformats.org/officeDocument/2006/customXml" ds:itemID="{B6510FA9-9AF7-497E-9E31-B2082F347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e4d55-c5b0-4851-ac9a-a7eb2a16db7b"/>
    <ds:schemaRef ds:uri="7110ff95-4735-4c8f-90a6-febc5d8c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1882</Characters>
  <Application>Microsoft Office Word</Application>
  <DocSecurity>4</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13</cp:revision>
  <dcterms:created xsi:type="dcterms:W3CDTF">2025-11-05T22:41:00Z</dcterms:created>
  <dcterms:modified xsi:type="dcterms:W3CDTF">2025-11-05T14:13:00Z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0x010100D92B3BCB100118439375A476C0655DF9</vt:lpwstr>
  </property>
  <property fmtid="{D5CDD505-2E9C-101B-9397-08002B2CF9AE}" pid="3" name="MediaServiceImageTags">
    <vt:lpwstr/>
  </property>
</Properties>
</file>