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r w:rsidRPr="00831F46">
        <w:rPr>
          <w:b/>
          <w:color w:val="0070C0"/>
          <w:lang w:val="nl-NL"/>
        </w:rPr>
        <w:t>Instructies voor het invullen van de overeenkomst:</w:t>
      </w:r>
      <w:r w:rsidRPr="00831F46">
        <w:rPr>
          <w:b/>
          <w:color w:val="0070C0"/>
          <w:lang w:val="nl-NL"/>
        </w:rPr>
        <w:br/>
      </w:r>
      <w:r w:rsidRPr="00831F46">
        <w:rPr>
          <w:bCs/>
          <w:color w:val="0070C0"/>
          <w:lang w:val="nl-NL"/>
        </w:rPr>
        <w:t>Verwijder deze tekst en alle overige blauwe teksten vóór verzending aan de werknemer.</w:t>
      </w:r>
      <w:r w:rsidRPr="00831F46">
        <w:rPr>
          <w:bCs/>
          <w:color w:val="0070C0"/>
          <w:lang w:val="nl-NL"/>
        </w:rPr>
        <w:br/>
      </w:r>
      <w:r w:rsidRPr="000A527A">
        <w:rPr>
          <w:bCs/>
          <w:color w:val="0070C0"/>
        </w:rP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355DEDCE"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ARBEIDSOVEREENKOMST VOOR </w:t>
      </w:r>
      <w:r w:rsidR="006B4C1D">
        <w:rPr>
          <w:b/>
          <w:sz w:val="24"/>
          <w:szCs w:val="24"/>
          <w:lang w:val="nl-NL"/>
        </w:rPr>
        <w:t>BEPAALDE TIJD</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w:t>
      </w:r>
      <w:proofErr w:type="gramStart"/>
      <w:r>
        <w:rPr>
          <w:color w:val="FF0000"/>
          <w:lang w:val="nl-NL"/>
        </w:rPr>
        <w:t>naam</w:t>
      </w:r>
      <w:proofErr w:type="gramEnd"/>
      <w:r>
        <w:rPr>
          <w:color w:val="FF0000"/>
          <w:lang w:val="nl-NL"/>
        </w:rPr>
        <w:t xml:space="preserve">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proofErr w:type="gramStart"/>
      <w:r>
        <w:rPr>
          <w:lang w:val="nl-NL"/>
        </w:rPr>
        <w:t>en</w:t>
      </w:r>
      <w:proofErr w:type="gramEnd"/>
      <w:r>
        <w:rPr>
          <w:lang w:val="nl-NL"/>
        </w:rPr>
        <w:t xml:space="preserve"> </w:t>
      </w:r>
    </w:p>
    <w:p w14:paraId="210FA619" w14:textId="77777777" w:rsidR="006B4C1D" w:rsidRDefault="006B4C1D" w:rsidP="006B4C1D">
      <w:pPr>
        <w:rPr>
          <w:lang w:val="nl-NL"/>
        </w:rPr>
      </w:pPr>
      <w:r w:rsidRPr="006B4C1D">
        <w:rPr>
          <w:color w:val="FF0000"/>
          <w:lang w:val="nl-NL"/>
        </w:rPr>
        <w:t>&lt;</w:t>
      </w:r>
      <w:proofErr w:type="gramStart"/>
      <w:r w:rsidRPr="006B4C1D">
        <w:rPr>
          <w:color w:val="FF0000"/>
          <w:lang w:val="nl-NL"/>
        </w:rPr>
        <w:t>naam</w:t>
      </w:r>
      <w:proofErr w:type="gramEnd"/>
      <w:r w:rsidRPr="006B4C1D">
        <w:rPr>
          <w:color w:val="FF0000"/>
          <w:lang w:val="nl-NL"/>
        </w:rPr>
        <w:t xml:space="preserve">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Pr="006B4C1D" w:rsidRDefault="00762978" w:rsidP="006B4C1D">
      <w:pPr>
        <w:rPr>
          <w:lang w:val="nl-NL"/>
        </w:rPr>
      </w:pPr>
      <w:proofErr w:type="gramStart"/>
      <w:r>
        <w:rPr>
          <w:lang w:val="nl-NL"/>
        </w:rPr>
        <w:t>gezamenlijk</w:t>
      </w:r>
      <w:proofErr w:type="gramEnd"/>
      <w:r>
        <w:rPr>
          <w:lang w:val="nl-NL"/>
        </w:rPr>
        <w:t xml:space="preserve"> te noemen: “partijen”;</w:t>
      </w:r>
    </w:p>
    <w:p w14:paraId="7063C281" w14:textId="77777777" w:rsidR="006B4C1D" w:rsidRDefault="006B4C1D" w:rsidP="006B4C1D">
      <w:pPr>
        <w:suppressAutoHyphens w:val="0"/>
        <w:rPr>
          <w:lang w:val="nl-NL"/>
        </w:rPr>
      </w:pPr>
      <w:proofErr w:type="gramStart"/>
      <w:r w:rsidRPr="006B4C1D">
        <w:rPr>
          <w:lang w:val="nl-NL"/>
        </w:rPr>
        <w:t>in</w:t>
      </w:r>
      <w:proofErr w:type="gramEnd"/>
      <w:r w:rsidRPr="006B4C1D">
        <w:rPr>
          <w:lang w:val="nl-NL"/>
        </w:rPr>
        <w:t xml:space="preserve"> overweging nemende dat partijen kennis hebben genomen van de cao voor architectenbureaus, hier verder te noemen de cao</w:t>
      </w:r>
      <w:r>
        <w:rPr>
          <w:lang w:val="nl-NL"/>
        </w:rPr>
        <w:t xml:space="preserve"> </w:t>
      </w:r>
      <w:r w:rsidRPr="006B4C1D">
        <w:rPr>
          <w:lang w:val="nl-NL"/>
        </w:rPr>
        <w:t>(</w:t>
      </w:r>
      <w:r>
        <w:rPr>
          <w:lang w:val="nl-NL"/>
        </w:rPr>
        <w:t xml:space="preserve">te vinden op </w:t>
      </w:r>
      <w:hyperlink r:id="rId10" w:history="1">
        <w:r w:rsidRPr="00346C20">
          <w:rPr>
            <w:rStyle w:val="Hyperlink"/>
            <w:lang w:val="nl-NL"/>
          </w:rPr>
          <w:t>www.sfa-architecten.nl</w:t>
        </w:r>
      </w:hyperlink>
      <w:r>
        <w:rPr>
          <w:lang w:val="nl-NL"/>
        </w:rPr>
        <w:t>)</w:t>
      </w:r>
      <w:r>
        <w:rPr>
          <w:lang w:val="nl-NL"/>
        </w:rPr>
        <w:br/>
      </w:r>
      <w:r>
        <w:rPr>
          <w:lang w:val="nl-NL"/>
        </w:rPr>
        <w:br/>
      </w:r>
      <w:r w:rsidRPr="006B4C1D">
        <w:rPr>
          <w:lang w:val="nl-NL"/>
        </w:rPr>
        <w:t xml:space="preserve">verklaren het volgende te zijn overeengekomen: </w:t>
      </w:r>
    </w:p>
    <w:p w14:paraId="3E29BC42" w14:textId="7777777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p>
    <w:p w14:paraId="6228114F" w14:textId="77777777" w:rsidR="00A96549" w:rsidRPr="00A96549" w:rsidRDefault="00A96549" w:rsidP="00A96549">
      <w:pPr>
        <w:suppressAutoHyphens w:val="0"/>
        <w:rPr>
          <w:lang w:val="nl-NL"/>
        </w:rPr>
      </w:pPr>
      <w:r w:rsidRPr="00A96549">
        <w:rPr>
          <w:lang w:val="nl-NL"/>
        </w:rPr>
        <w:t xml:space="preserve">Lid 1. Werknemer treedt met ingang van </w:t>
      </w:r>
      <w:r w:rsidRPr="00A96549">
        <w:rPr>
          <w:color w:val="FF0000"/>
          <w:lang w:val="nl-NL"/>
        </w:rPr>
        <w:t>&lt;datum&gt;</w:t>
      </w:r>
      <w:r w:rsidRPr="00A96549">
        <w:rPr>
          <w:lang w:val="nl-NL"/>
        </w:rPr>
        <w:t xml:space="preserve"> in dienst van werkgever. De arbeidsovereenkomst is aangegaan voor de duur van</w:t>
      </w:r>
      <w:r>
        <w:rPr>
          <w:lang w:val="nl-NL"/>
        </w:rPr>
        <w:t xml:space="preserve"> </w:t>
      </w:r>
      <w:r w:rsidRPr="00403699">
        <w:rPr>
          <w:color w:val="FF0000"/>
          <w:lang w:val="nl-NL"/>
        </w:rPr>
        <w:t xml:space="preserve">&lt;periode in jaar/maanden&gt; </w:t>
      </w:r>
      <w:r w:rsidRPr="00A96549">
        <w:rPr>
          <w:lang w:val="nl-NL"/>
        </w:rPr>
        <w:t>en eindigt van rechtswege zonder dat daartoe opzegging is vereist op</w:t>
      </w:r>
      <w:r>
        <w:rPr>
          <w:lang w:val="nl-NL"/>
        </w:rPr>
        <w:t xml:space="preserve"> </w:t>
      </w:r>
      <w:r w:rsidRPr="00403699">
        <w:rPr>
          <w:color w:val="FF0000"/>
          <w:lang w:val="nl-NL"/>
        </w:rPr>
        <w:t>&lt;datum&gt;</w:t>
      </w:r>
      <w:r w:rsidRPr="00A96549">
        <w:rPr>
          <w:lang w:val="nl-NL"/>
        </w:rPr>
        <w:t xml:space="preserve">. </w:t>
      </w:r>
    </w:p>
    <w:p w14:paraId="362CDBAA" w14:textId="6CA6FC5C" w:rsidR="006B4C1D" w:rsidRDefault="00A96549" w:rsidP="00A96549">
      <w:pPr>
        <w:suppressAutoHyphens w:val="0"/>
        <w:rPr>
          <w:lang w:val="nl-NL"/>
        </w:rPr>
      </w:pPr>
      <w:r w:rsidRPr="00A96549">
        <w:rPr>
          <w:lang w:val="nl-NL"/>
        </w:rPr>
        <w:t xml:space="preserve">Lid 2. Werkgever informeert werknemer schriftelijk uiterlijk </w:t>
      </w:r>
      <w:r w:rsidR="00762978">
        <w:rPr>
          <w:lang w:val="nl-NL"/>
        </w:rPr>
        <w:t>éé</w:t>
      </w:r>
      <w:r w:rsidRPr="00A96549">
        <w:rPr>
          <w:lang w:val="nl-NL"/>
        </w:rPr>
        <w:t>n maand voor de overeengekomen einddatum of de arbeidsovereenkomst wordt voortgezet of niet en zo ja, onder welke voorwaarden.</w:t>
      </w:r>
    </w:p>
    <w:p w14:paraId="1C5AC3D7" w14:textId="35E29B60" w:rsidR="001E0BF6" w:rsidRPr="00646271" w:rsidRDefault="001E0BF6" w:rsidP="001E0BF6">
      <w:pPr>
        <w:pStyle w:val="Normaalweb"/>
        <w:rPr>
          <w:rFonts w:asciiTheme="minorHAnsi" w:hAnsiTheme="minorHAnsi" w:cs="Arial"/>
          <w:color w:val="0070C0"/>
          <w:sz w:val="22"/>
          <w:szCs w:val="22"/>
          <w:u w:val="single"/>
        </w:rPr>
      </w:pPr>
      <w:proofErr w:type="gramStart"/>
      <w:r w:rsidRPr="00646271">
        <w:rPr>
          <w:rFonts w:asciiTheme="minorHAnsi" w:hAnsiTheme="minorHAnsi"/>
          <w:color w:val="0070C0"/>
          <w:sz w:val="22"/>
          <w:szCs w:val="22"/>
        </w:rPr>
        <w:t>Indien</w:t>
      </w:r>
      <w:proofErr w:type="gramEnd"/>
      <w:r w:rsidRPr="00646271">
        <w:rPr>
          <w:rFonts w:asciiTheme="minorHAnsi" w:hAnsiTheme="minorHAnsi"/>
          <w:color w:val="0070C0"/>
          <w:sz w:val="22"/>
          <w:szCs w:val="22"/>
        </w:rPr>
        <w:t xml:space="preserve"> de arbeidsovereenkomst </w:t>
      </w:r>
      <w:r w:rsidRPr="001E0BF6">
        <w:rPr>
          <w:rFonts w:asciiTheme="minorHAnsi" w:hAnsiTheme="minorHAnsi"/>
          <w:color w:val="0070C0"/>
          <w:sz w:val="22"/>
          <w:szCs w:val="22"/>
          <w:u w:val="single"/>
        </w:rPr>
        <w:t>zes maanden of langer</w:t>
      </w:r>
      <w:r w:rsidRPr="00646271">
        <w:rPr>
          <w:rFonts w:asciiTheme="minorHAnsi" w:hAnsiTheme="minorHAnsi"/>
          <w:color w:val="0070C0"/>
          <w:sz w:val="22"/>
          <w:szCs w:val="22"/>
        </w:rPr>
        <w:t xml:space="preserve"> is en op datum is gesteld, dient werkgever de beëindiging of voortzetting “aan te zeggen”. Het gaat </w:t>
      </w:r>
      <w:r w:rsidRPr="00646271">
        <w:rPr>
          <w:rFonts w:asciiTheme="minorHAnsi" w:hAnsiTheme="minorHAnsi" w:cs="Arial"/>
          <w:color w:val="0070C0"/>
          <w:sz w:val="22"/>
          <w:szCs w:val="22"/>
        </w:rPr>
        <w:t>om een schriftelijke</w:t>
      </w:r>
      <w:r>
        <w:rPr>
          <w:rFonts w:asciiTheme="minorHAnsi" w:hAnsiTheme="minorHAnsi" w:cs="Arial"/>
          <w:color w:val="0070C0"/>
          <w:sz w:val="22"/>
          <w:szCs w:val="22"/>
        </w:rPr>
        <w:t xml:space="preserve"> of elektronische</w:t>
      </w:r>
      <w:r w:rsidRPr="00646271">
        <w:rPr>
          <w:rFonts w:asciiTheme="minorHAnsi" w:hAnsiTheme="minorHAnsi" w:cs="Arial"/>
          <w:color w:val="0070C0"/>
          <w:sz w:val="22"/>
          <w:szCs w:val="22"/>
        </w:rPr>
        <w:t xml:space="preserve"> aankondiging, zodat de werknemer weet of het dienstverband wel of niet voortgezet wordt en hij eventueel naar ander werk kan zoeken. Als werkgever het dienstverband wil voortzetten, moet hij ook aangeven tegen welke voorwaarden hij de overeenkomst wil voortzetten, zodat werknemer op grond van dat aanbod kan afwegen of voortzetting wat hem betreft wenselijk is </w:t>
      </w:r>
      <w:hyperlink r:id="rId11" w:anchor="668" w:history="1">
        <w:r w:rsidRPr="00646271">
          <w:rPr>
            <w:rFonts w:asciiTheme="minorHAnsi" w:hAnsiTheme="minorHAnsi" w:cs="Arial"/>
            <w:color w:val="0070C0"/>
            <w:sz w:val="22"/>
            <w:szCs w:val="22"/>
            <w:u w:val="single"/>
          </w:rPr>
          <w:t>(art 7:668 BW)</w:t>
        </w:r>
      </w:hyperlink>
      <w:r w:rsidRPr="00646271">
        <w:rPr>
          <w:rFonts w:asciiTheme="minorHAnsi" w:hAnsiTheme="minorHAnsi" w:cs="Arial"/>
          <w:color w:val="0070C0"/>
          <w:sz w:val="22"/>
          <w:szCs w:val="22"/>
          <w:u w:val="single"/>
        </w:rPr>
        <w:t xml:space="preserve">.  </w:t>
      </w:r>
    </w:p>
    <w:p w14:paraId="6117DA42" w14:textId="37B0D5D1" w:rsidR="001E0BF6" w:rsidRPr="00646271" w:rsidRDefault="001E0BF6" w:rsidP="001E0BF6">
      <w:pPr>
        <w:pStyle w:val="Normaalweb"/>
        <w:rPr>
          <w:rFonts w:asciiTheme="minorHAnsi" w:hAnsiTheme="minorHAnsi"/>
          <w:color w:val="0070C0"/>
          <w:sz w:val="22"/>
          <w:szCs w:val="22"/>
        </w:rPr>
      </w:pPr>
      <w:r w:rsidRPr="00646271">
        <w:rPr>
          <w:rFonts w:asciiTheme="minorHAnsi" w:hAnsiTheme="minorHAnsi"/>
          <w:color w:val="0070C0"/>
          <w:sz w:val="22"/>
          <w:szCs w:val="22"/>
        </w:rPr>
        <w:t>Is aanzeggen verplicht, neem dan lid 2 op in de arbeidsovereenkomst. Is de arbeidsovereenkomst korter is dan zes maanden, dan kan lid 2 geschrapt worden want dan geldt de regeling voor aanzegging niet.</w:t>
      </w:r>
    </w:p>
    <w:p w14:paraId="77A3EB64" w14:textId="620F02CC" w:rsidR="000A527A" w:rsidRPr="00831F46" w:rsidRDefault="001E0BF6" w:rsidP="001E0BF6">
      <w:pPr>
        <w:suppressAutoHyphens w:val="0"/>
        <w:rPr>
          <w:rFonts w:asciiTheme="minorHAnsi" w:hAnsiTheme="minorHAnsi"/>
          <w:color w:val="0070C0"/>
          <w:lang w:val="nl-NL"/>
        </w:rPr>
      </w:pPr>
      <w:r w:rsidRPr="00831F46">
        <w:rPr>
          <w:rFonts w:asciiTheme="minorHAnsi" w:hAnsiTheme="minorHAnsi"/>
          <w:color w:val="0070C0"/>
          <w:lang w:val="nl-NL"/>
        </w:rPr>
        <w:lastRenderedPageBreak/>
        <w:t>Let op dat je de werknemer niet zonder aanzegging laat doorwerken na de afgesproken einddatum, om stilzwijgende verlen</w:t>
      </w:r>
      <w:r w:rsidR="000A527A" w:rsidRPr="00831F46">
        <w:rPr>
          <w:rFonts w:asciiTheme="minorHAnsi" w:hAnsiTheme="minorHAnsi"/>
          <w:color w:val="0070C0"/>
          <w:lang w:val="nl-NL"/>
        </w:rPr>
        <w:t>g</w:t>
      </w:r>
      <w:r w:rsidRPr="00831F46">
        <w:rPr>
          <w:rFonts w:asciiTheme="minorHAnsi" w:hAnsiTheme="minorHAnsi"/>
          <w:color w:val="0070C0"/>
          <w:lang w:val="nl-NL"/>
        </w:rPr>
        <w:t>ing te voorkomen.</w:t>
      </w:r>
      <w:r w:rsidR="00E77C7B" w:rsidRPr="00831F46">
        <w:rPr>
          <w:rFonts w:asciiTheme="minorHAnsi" w:hAnsiTheme="minorHAnsi"/>
          <w:color w:val="0070C0"/>
          <w:lang w:val="nl-NL"/>
        </w:rPr>
        <w:t xml:space="preserve"> Vermijd </w:t>
      </w:r>
      <w:proofErr w:type="gramStart"/>
      <w:r w:rsidR="00E77C7B" w:rsidRPr="00831F46">
        <w:rPr>
          <w:rFonts w:asciiTheme="minorHAnsi" w:hAnsiTheme="minorHAnsi"/>
          <w:color w:val="0070C0"/>
          <w:lang w:val="nl-NL"/>
        </w:rPr>
        <w:t>tevens</w:t>
      </w:r>
      <w:proofErr w:type="gramEnd"/>
      <w:r w:rsidR="00E77C7B" w:rsidRPr="00831F46">
        <w:rPr>
          <w:rFonts w:asciiTheme="minorHAnsi" w:hAnsiTheme="minorHAnsi"/>
          <w:color w:val="0070C0"/>
          <w:lang w:val="nl-NL"/>
        </w:rPr>
        <w:t xml:space="preserve"> termen als ‘de overeenkomst wordt voortgezet bij gebleken geschiktheid’. Daarmee is subjectief criterium bepalend voor het wel of niet voortzetten, terwijl het einde van </w:t>
      </w:r>
      <w:proofErr w:type="gramStart"/>
      <w:r w:rsidR="00E77C7B" w:rsidRPr="00831F46">
        <w:rPr>
          <w:rFonts w:asciiTheme="minorHAnsi" w:hAnsiTheme="minorHAnsi"/>
          <w:color w:val="0070C0"/>
          <w:lang w:val="nl-NL"/>
        </w:rPr>
        <w:t>een  arbeidsovereenkomst</w:t>
      </w:r>
      <w:proofErr w:type="gramEnd"/>
      <w:r w:rsidR="00E77C7B" w:rsidRPr="00831F46">
        <w:rPr>
          <w:rFonts w:asciiTheme="minorHAnsi" w:hAnsiTheme="minorHAnsi"/>
          <w:color w:val="0070C0"/>
          <w:lang w:val="nl-NL"/>
        </w:rPr>
        <w:t xml:space="preserve"> voor bepaalde tijd objectief bepaalbaar moet zijn.  </w:t>
      </w:r>
      <w:r w:rsidRPr="00831F46">
        <w:rPr>
          <w:rFonts w:asciiTheme="minorHAnsi" w:hAnsiTheme="minorHAnsi"/>
          <w:color w:val="0070C0"/>
          <w:lang w:val="nl-NL"/>
        </w:rPr>
        <w:br/>
      </w:r>
      <w:r w:rsidRPr="00831F46">
        <w:rPr>
          <w:rFonts w:asciiTheme="minorHAnsi" w:hAnsiTheme="minorHAnsi"/>
          <w:color w:val="0070C0"/>
          <w:lang w:val="nl-NL"/>
        </w:rPr>
        <w:br/>
        <w:t xml:space="preserve">De </w:t>
      </w:r>
      <w:proofErr w:type="gramStart"/>
      <w:r w:rsidRPr="00831F46">
        <w:rPr>
          <w:rFonts w:asciiTheme="minorHAnsi" w:hAnsiTheme="minorHAnsi"/>
          <w:color w:val="0070C0"/>
          <w:lang w:val="nl-NL"/>
        </w:rPr>
        <w:t>wetgeving  bepaalt</w:t>
      </w:r>
      <w:proofErr w:type="gramEnd"/>
      <w:r w:rsidRPr="00831F46">
        <w:rPr>
          <w:rFonts w:asciiTheme="minorHAnsi" w:hAnsiTheme="minorHAnsi"/>
          <w:color w:val="0070C0"/>
          <w:lang w:val="nl-NL"/>
        </w:rPr>
        <w:t xml:space="preserve"> dat een arbeidsovereenkomst voor bepaalde tijd maximaal 3 jaar en/of 3 contracten bedraagt. </w:t>
      </w:r>
      <w:proofErr w:type="gramStart"/>
      <w:r w:rsidRPr="00831F46">
        <w:rPr>
          <w:rFonts w:asciiTheme="minorHAnsi" w:hAnsiTheme="minorHAnsi"/>
          <w:color w:val="0070C0"/>
          <w:lang w:val="nl-NL"/>
        </w:rPr>
        <w:t>Indien</w:t>
      </w:r>
      <w:proofErr w:type="gramEnd"/>
      <w:r w:rsidRPr="00831F46">
        <w:rPr>
          <w:rFonts w:asciiTheme="minorHAnsi" w:hAnsiTheme="minorHAnsi"/>
          <w:color w:val="0070C0"/>
          <w:lang w:val="nl-NL"/>
        </w:rPr>
        <w:t xml:space="preserve"> het contract deze grenzen overschrijdt, gaat de arbeidsovereenkomst over in een arbeidsovereenkomst voor onbepaalde tijd. Deze consequentie heeft onmiddellijke werking, de arbeidsovereenkomst voor onbepaalde tijd gaat direct in.</w:t>
      </w:r>
    </w:p>
    <w:p w14:paraId="3AAA70A9" w14:textId="74EB2C50" w:rsidR="001E0BF6" w:rsidRPr="00831F46" w:rsidRDefault="000A527A" w:rsidP="001E0BF6">
      <w:pPr>
        <w:suppressAutoHyphens w:val="0"/>
        <w:rPr>
          <w:rFonts w:asciiTheme="minorHAnsi" w:hAnsiTheme="minorHAnsi"/>
          <w:color w:val="0070C0"/>
          <w:lang w:val="nl-NL"/>
        </w:rPr>
      </w:pPr>
      <w:r w:rsidRPr="00646271">
        <w:rPr>
          <w:color w:val="0070C0"/>
          <w:lang w:val="nl-NL"/>
        </w:rPr>
        <w:t xml:space="preserve">Een arbeidsovereenkomst voor bepaalde tijd kan ook worden aangegaan voor de duur van de afwezigheid van een zieke werknemer. Advies is op te nemen dat de arbeidsovereenkomst duurt tot de zieke werknemer terugkeert op het architectenbureau. Het is ook raadzaam een maximumduur op te nemen, waarna de overeenkomst in elk geval eindigt. De werkgever kan dan voorkomen dat hij aan de werknemer gebonden blijft als de zieke werknemer langdurig ziek blijft of niet meer terugkeert. </w:t>
      </w:r>
      <w:r>
        <w:rPr>
          <w:color w:val="0070C0"/>
          <w:lang w:val="nl-NL"/>
        </w:rPr>
        <w:br/>
      </w:r>
      <w:r w:rsidRPr="00646271">
        <w:rPr>
          <w:color w:val="0070C0"/>
          <w:lang w:val="nl-NL"/>
        </w:rPr>
        <w:br/>
        <w:t>Voorbeeld:</w:t>
      </w:r>
      <w:r w:rsidRPr="00646271">
        <w:rPr>
          <w:color w:val="0070C0"/>
          <w:lang w:val="nl-NL"/>
        </w:rPr>
        <w:br/>
        <w:t>“De arbeidsovereenkomst gaat in op &lt;datum</w:t>
      </w:r>
      <w:proofErr w:type="gramStart"/>
      <w:r w:rsidRPr="00646271">
        <w:rPr>
          <w:color w:val="0070C0"/>
          <w:lang w:val="nl-NL"/>
        </w:rPr>
        <w:t>&gt;  en</w:t>
      </w:r>
      <w:proofErr w:type="gramEnd"/>
      <w:r w:rsidRPr="00646271">
        <w:rPr>
          <w:color w:val="0070C0"/>
          <w:lang w:val="nl-NL"/>
        </w:rPr>
        <w:t xml:space="preserve"> wordt aangegaan voor de duur van de arbeidsongeschiktheid wegens ziekte van werknemer A (advies: nauwkeurig omschrijven!). De arbeidsovereenkomst eindigt van rechtswege zonder dat </w:t>
      </w:r>
      <w:proofErr w:type="gramStart"/>
      <w:r w:rsidRPr="00646271">
        <w:rPr>
          <w:color w:val="0070C0"/>
          <w:lang w:val="nl-NL"/>
        </w:rPr>
        <w:t>opzegging  vereist</w:t>
      </w:r>
      <w:proofErr w:type="gramEnd"/>
      <w:r w:rsidRPr="00646271">
        <w:rPr>
          <w:color w:val="0070C0"/>
          <w:lang w:val="nl-NL"/>
        </w:rPr>
        <w:t xml:space="preserve"> is op de dag van volledig arbeidsgeschiktheid van werknemer A voor de bedongen arbeid. De arbeidsovereenkomst eindigt in ieder geval uiterlijk van rechtswege, zonder dat opzegging is vereist, twaalf maanden na aanvang van de arbeidsovereenkomst te weten op &lt;datum, twaalf maanden later</w:t>
      </w:r>
      <w:proofErr w:type="gramStart"/>
      <w:r w:rsidRPr="00646271">
        <w:rPr>
          <w:color w:val="0070C0"/>
          <w:lang w:val="nl-NL"/>
        </w:rPr>
        <w:t>&gt;.“</w:t>
      </w:r>
      <w:proofErr w:type="gramEnd"/>
      <w:r w:rsidR="00611E73">
        <w:rPr>
          <w:lang w:val="nl-NL"/>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DAA1F20" w:rsidR="00A96549" w:rsidRDefault="00A96549" w:rsidP="00A96549">
      <w:pPr>
        <w:suppressAutoHyphens w:val="0"/>
        <w:rPr>
          <w:color w:val="0070C0"/>
          <w:lang w:val="nl-NL"/>
        </w:rPr>
      </w:pPr>
      <w:r w:rsidRPr="00A96549">
        <w:rPr>
          <w:color w:val="0070C0"/>
          <w:lang w:val="nl-NL"/>
        </w:rPr>
        <w:t xml:space="preserve">Een proeftijd is niet verplicht. </w:t>
      </w:r>
      <w:r>
        <w:rPr>
          <w:color w:val="0070C0"/>
          <w:lang w:val="nl-NL"/>
        </w:rPr>
        <w:t>De wettelijke regels zijn</w:t>
      </w:r>
      <w:r w:rsidRPr="00A96549">
        <w:rPr>
          <w:color w:val="0070C0"/>
          <w:lang w:val="nl-NL"/>
        </w:rPr>
        <w:t>: geen proeftijd</w:t>
      </w:r>
      <w:r w:rsidR="001F4041">
        <w:rPr>
          <w:color w:val="0070C0"/>
          <w:lang w:val="nl-NL"/>
        </w:rPr>
        <w:t xml:space="preserve"> </w:t>
      </w:r>
      <w:r w:rsidRPr="00A96549">
        <w:rPr>
          <w:color w:val="0070C0"/>
          <w:lang w:val="nl-NL"/>
        </w:rPr>
        <w:t>onder zes maanden</w:t>
      </w:r>
      <w:r w:rsidR="001F4041">
        <w:rPr>
          <w:color w:val="0070C0"/>
          <w:lang w:val="nl-NL"/>
        </w:rPr>
        <w:t xml:space="preserve"> (lees maximaal zes maanden)</w:t>
      </w:r>
      <w:r w:rsidR="00762978">
        <w:rPr>
          <w:color w:val="0070C0"/>
          <w:lang w:val="nl-NL"/>
        </w:rPr>
        <w:t>, maximaal</w:t>
      </w:r>
      <w:r w:rsidR="001F4041">
        <w:rPr>
          <w:color w:val="0070C0"/>
          <w:lang w:val="nl-NL"/>
        </w:rPr>
        <w:t xml:space="preserve"> één </w:t>
      </w:r>
      <w:r>
        <w:rPr>
          <w:color w:val="0070C0"/>
          <w:lang w:val="nl-NL"/>
        </w:rPr>
        <w:t>maand</w:t>
      </w:r>
      <w:r w:rsidR="00762978">
        <w:rPr>
          <w:color w:val="0070C0"/>
          <w:lang w:val="nl-NL"/>
        </w:rPr>
        <w:t xml:space="preserve"> proeftijd</w:t>
      </w:r>
      <w:r>
        <w:rPr>
          <w:color w:val="0070C0"/>
          <w:lang w:val="nl-NL"/>
        </w:rPr>
        <w:t xml:space="preserve"> </w:t>
      </w:r>
      <w:r w:rsidR="001F4041">
        <w:rPr>
          <w:color w:val="0070C0"/>
          <w:lang w:val="nl-NL"/>
        </w:rPr>
        <w:t>tot twee jaar</w:t>
      </w:r>
      <w:r w:rsidRPr="00A96549">
        <w:rPr>
          <w:color w:val="0070C0"/>
          <w:lang w:val="nl-NL"/>
        </w:rPr>
        <w:t xml:space="preserve">, </w:t>
      </w:r>
      <w:r w:rsidR="00762978">
        <w:rPr>
          <w:color w:val="0070C0"/>
          <w:lang w:val="nl-NL"/>
        </w:rPr>
        <w:t xml:space="preserve">maximaal </w:t>
      </w:r>
      <w:r w:rsidRPr="00A96549">
        <w:rPr>
          <w:color w:val="0070C0"/>
          <w:lang w:val="nl-NL"/>
        </w:rPr>
        <w:t xml:space="preserve">2 maanden </w:t>
      </w:r>
      <w:r w:rsidR="00762978">
        <w:rPr>
          <w:color w:val="0070C0"/>
          <w:lang w:val="nl-NL"/>
        </w:rPr>
        <w:t xml:space="preserve">proeftijd </w:t>
      </w:r>
      <w:r w:rsidRPr="00A96549">
        <w:rPr>
          <w:color w:val="0070C0"/>
          <w:lang w:val="nl-NL"/>
        </w:rPr>
        <w:t>vanaf 2 jaar overeenkomst bepaalde tijd</w:t>
      </w:r>
      <w:r w:rsidR="00762978">
        <w:rPr>
          <w:color w:val="0070C0"/>
          <w:lang w:val="nl-NL"/>
        </w:rPr>
        <w:t xml:space="preserve"> of overeenkomst onbepaalde tijd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w:t>
      </w:r>
      <w:proofErr w:type="gramStart"/>
      <w:r w:rsidRPr="00762978">
        <w:rPr>
          <w:bCs/>
          <w:lang w:val="nl-NL"/>
        </w:rPr>
        <w:t>alsmede</w:t>
      </w:r>
      <w:proofErr w:type="gramEnd"/>
      <w:r w:rsidRPr="00762978">
        <w:rPr>
          <w:bCs/>
          <w:lang w:val="nl-NL"/>
        </w:rPr>
        <w:t xml:space="preserve"> de vereisten en de regelgeving </w:t>
      </w:r>
      <w:r w:rsidRPr="00762978">
        <w:rPr>
          <w:bCs/>
          <w:lang w:val="nl-NL"/>
        </w:rPr>
        <w:lastRenderedPageBreak/>
        <w:t xml:space="preserve">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41DA9BC" w:rsidR="00611E73" w:rsidRDefault="00611E73" w:rsidP="00611E73">
      <w:pPr>
        <w:suppressAutoHyphens w:val="0"/>
        <w:rPr>
          <w:lang w:val="nl-NL"/>
        </w:rPr>
      </w:pPr>
      <w:r w:rsidRPr="00611E73">
        <w:rPr>
          <w:lang w:val="nl-NL"/>
        </w:rPr>
        <w:t xml:space="preserve">Het bruto maandsalaris van werknemer bedraagt bij indiensttreding </w:t>
      </w:r>
      <w:r w:rsidR="001E0BF6">
        <w:rPr>
          <w:lang w:val="nl-NL"/>
        </w:rPr>
        <w:t>€</w:t>
      </w:r>
      <w:r w:rsidRPr="00932D4C">
        <w:rPr>
          <w:color w:val="FF0000"/>
          <w:lang w:val="nl-NL"/>
        </w:rPr>
        <w:t xml:space="preserve">&lt;bedrag&gt; </w:t>
      </w:r>
      <w:r w:rsidR="001E0BF6">
        <w:rPr>
          <w:lang w:val="nl-NL"/>
        </w:rPr>
        <w:t>bruto</w:t>
      </w:r>
      <w:r w:rsidR="00932D4C" w:rsidRPr="00932D4C">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0789346A"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maand </w:t>
      </w:r>
      <w:r w:rsidRPr="001E0BF6">
        <w:rPr>
          <w:b/>
          <w:color w:val="EE0000"/>
          <w:lang w:val="nl-NL"/>
        </w:rPr>
        <w:t>[of]</w:t>
      </w:r>
      <w:r w:rsidRPr="001E0BF6">
        <w:rPr>
          <w:color w:val="EE0000"/>
          <w:lang w:val="nl-NL"/>
        </w:rPr>
        <w:t xml:space="preserve"> loonperiode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03DC584" w14:textId="647054BB" w:rsidR="003C44EA" w:rsidRDefault="003C44EA" w:rsidP="00762978">
      <w:pPr>
        <w:suppressAutoHyphens w:val="0"/>
        <w:rPr>
          <w:lang w:val="nl-NL"/>
        </w:rPr>
      </w:pPr>
      <w:r>
        <w:rPr>
          <w:lang w:val="nl-NL"/>
        </w:rPr>
        <w:t xml:space="preserve">Voor de overige bepalingen </w:t>
      </w:r>
      <w:proofErr w:type="gramStart"/>
      <w:r>
        <w:rPr>
          <w:lang w:val="nl-NL"/>
        </w:rPr>
        <w:t>omtrent</w:t>
      </w:r>
      <w:proofErr w:type="gramEnd"/>
      <w:r>
        <w:rPr>
          <w:lang w:val="nl-NL"/>
        </w:rPr>
        <w:t xml:space="preserve"> het salaris, waaronder overwerkvergoedingen, 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522C9591" w14:textId="6AD5617A" w:rsidR="00611E73" w:rsidRPr="00EC7C0D" w:rsidRDefault="00611E73" w:rsidP="00611E73">
      <w:pPr>
        <w:suppressAutoHyphens w:val="0"/>
        <w:rPr>
          <w:b/>
          <w:lang w:val="nl-NL"/>
        </w:rPr>
      </w:pPr>
      <w:r w:rsidRPr="00EC7C0D">
        <w:rPr>
          <w:b/>
          <w:lang w:val="nl-NL"/>
        </w:rPr>
        <w:t xml:space="preserve">Artikel </w:t>
      </w:r>
      <w:r w:rsidR="005B2D44">
        <w:rPr>
          <w:b/>
          <w:lang w:val="nl-NL"/>
        </w:rPr>
        <w:t>7</w:t>
      </w:r>
      <w:r w:rsidRPr="00EC7C0D">
        <w:rPr>
          <w:b/>
          <w:lang w:val="nl-NL"/>
        </w:rPr>
        <w:t xml:space="preserve"> gemiddeld</w:t>
      </w:r>
      <w:r w:rsidR="00A96549" w:rsidRPr="00EC7C0D">
        <w:rPr>
          <w:b/>
          <w:lang w:val="nl-NL"/>
        </w:rPr>
        <w:t>e</w:t>
      </w:r>
      <w:r w:rsidRPr="00EC7C0D">
        <w:rPr>
          <w:b/>
          <w:lang w:val="nl-NL"/>
        </w:rPr>
        <w:t xml:space="preserve"> arbeidsduur</w:t>
      </w:r>
    </w:p>
    <w:p w14:paraId="1372BBD0" w14:textId="3E6E976F" w:rsidR="00611E73" w:rsidRPr="00EC7C0D" w:rsidRDefault="00611E73" w:rsidP="00611E73">
      <w:pPr>
        <w:suppressAutoHyphens w:val="0"/>
        <w:rPr>
          <w:lang w:val="nl-NL"/>
        </w:rPr>
      </w:pPr>
      <w:r w:rsidRPr="00EC7C0D">
        <w:rPr>
          <w:lang w:val="nl-NL"/>
        </w:rPr>
        <w:t xml:space="preserve">De gemiddelde arbeidsduur van werknemer bedraagt per kalenderweek </w:t>
      </w:r>
      <w:r w:rsidR="00932D4C" w:rsidRPr="00932D4C">
        <w:rPr>
          <w:color w:val="FF0000"/>
          <w:lang w:val="nl-NL"/>
        </w:rPr>
        <w:t>&lt;aantal&gt;</w:t>
      </w:r>
      <w:r w:rsidRPr="00932D4C">
        <w:rPr>
          <w:color w:val="FF0000"/>
          <w:lang w:val="nl-NL"/>
        </w:rPr>
        <w:t xml:space="preserve"> </w:t>
      </w:r>
      <w:r w:rsidRPr="00EC7C0D">
        <w:rPr>
          <w:lang w:val="nl-NL"/>
        </w:rPr>
        <w:t xml:space="preserve">uur.  In overleg tussen werkgever en werknemer, rekening houdend met de belangen van beiden kan werknemer </w:t>
      </w:r>
      <w:r w:rsidRPr="00EC7C0D">
        <w:rPr>
          <w:lang w:val="nl-NL"/>
        </w:rPr>
        <w:lastRenderedPageBreak/>
        <w:t>het aantal te werken uren per week flexibel invullen onder handhaving van het totaal aantal uren op jaarbasis</w:t>
      </w:r>
      <w:r w:rsidR="003C44EA">
        <w:rPr>
          <w:lang w:val="nl-NL"/>
        </w:rPr>
        <w:t xml:space="preserve"> en de bepalingen zoals neergelegd in</w:t>
      </w:r>
      <w:r w:rsidR="00D37D13">
        <w:rPr>
          <w:lang w:val="nl-NL"/>
        </w:rPr>
        <w:t xml:space="preserve"> de</w:t>
      </w:r>
      <w:r w:rsidR="003C44EA">
        <w:rPr>
          <w:lang w:val="nl-NL"/>
        </w:rPr>
        <w:t xml:space="preserve"> cao </w:t>
      </w:r>
      <w:proofErr w:type="gramStart"/>
      <w:r w:rsidR="003C44EA">
        <w:rPr>
          <w:lang w:val="nl-NL"/>
        </w:rPr>
        <w:t>alsmede</w:t>
      </w:r>
      <w:proofErr w:type="gramEnd"/>
      <w:r w:rsidR="003C44EA">
        <w:rPr>
          <w:lang w:val="nl-NL"/>
        </w:rPr>
        <w:t xml:space="preserve"> de Arbeidstijdenwet</w:t>
      </w:r>
      <w:r w:rsidRPr="00EC7C0D">
        <w:rPr>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0A527A" w:rsidRDefault="000A527A" w:rsidP="00611E73">
      <w:pPr>
        <w:suppressAutoHyphens w:val="0"/>
        <w:rPr>
          <w:b/>
          <w:color w:val="5B9BD5" w:themeColor="accent1"/>
          <w:lang w:val="nl-NL"/>
        </w:rPr>
      </w:pPr>
      <w:r>
        <w:rPr>
          <w:color w:val="5B9BD5" w:themeColor="accent1"/>
          <w:lang w:val="nl-NL"/>
        </w:rPr>
        <w:t xml:space="preserve">Hier kunnen de concrete afspraken worden toegevoegd, als deze niet in een </w:t>
      </w:r>
      <w:proofErr w:type="gramStart"/>
      <w:r>
        <w:rPr>
          <w:color w:val="5B9BD5" w:themeColor="accent1"/>
          <w:lang w:val="nl-NL"/>
        </w:rPr>
        <w:t>reglement /</w:t>
      </w:r>
      <w:proofErr w:type="gramEnd"/>
      <w:r>
        <w:rPr>
          <w:color w:val="5B9BD5" w:themeColor="accent1"/>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w:t>
      </w:r>
      <w:proofErr w:type="gramStart"/>
      <w:r w:rsidR="00762978">
        <w:rPr>
          <w:b/>
          <w:lang w:val="nl-NL"/>
        </w:rPr>
        <w:t xml:space="preserve">verlof </w:t>
      </w:r>
      <w:r w:rsidRPr="00932D4C">
        <w:rPr>
          <w:b/>
          <w:lang w:val="nl-NL"/>
        </w:rPr>
        <w:t>rechten</w:t>
      </w:r>
      <w:proofErr w:type="gramEnd"/>
      <w:r w:rsidRPr="00932D4C">
        <w:rPr>
          <w:b/>
          <w:lang w:val="nl-NL"/>
        </w:rPr>
        <w:t xml:space="preserve">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831F46">
        <w:rPr>
          <w:rFonts w:ascii="-webkit-standard" w:hAnsi="-webkit-standard"/>
          <w:color w:val="000000"/>
          <w:sz w:val="27"/>
          <w:szCs w:val="27"/>
          <w:lang w:val="nl-NL"/>
        </w:rPr>
        <w:t xml:space="preserve"> </w:t>
      </w:r>
      <w:r w:rsidR="004B25FF" w:rsidRPr="00831F46">
        <w:rPr>
          <w:lang w:val="nl-NL"/>
        </w:rPr>
        <w:t>Werkgever kan toestemming voor deze nevenwerkzaamheden alleen weigeren op een objectieve grond (bijv. belangen</w:t>
      </w:r>
      <w:r w:rsidR="004B25FF" w:rsidRPr="00831F46">
        <w:rPr>
          <w:lang w:val="nl-NL"/>
        </w:rPr>
        <w:softHyphen/>
        <w:t>verstrengeling, veiligheids</w:t>
      </w:r>
      <w:r w:rsidR="004B25FF" w:rsidRPr="00831F46">
        <w:rPr>
          <w:lang w:val="nl-NL"/>
        </w:rPr>
        <w:softHyphen/>
        <w:t>risico, overtreding Arbeidstijdenwet</w:t>
      </w:r>
      <w:r w:rsidR="00D37D13" w:rsidRPr="00831F46">
        <w:rPr>
          <w:lang w:val="nl-NL"/>
        </w:rPr>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 xml:space="preserve">Lid 1 Indien van toepassing zal werkgever in vermeldingen hierover naar buiten recht doen aan het aandeel dat werknemer (architect) in een ontwerp waaraan werknemer voor het geheel of voor een </w:t>
      </w:r>
      <w:r w:rsidRPr="00611E73">
        <w:rPr>
          <w:lang w:val="nl-NL"/>
        </w:rPr>
        <w:lastRenderedPageBreak/>
        <w:t>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w:t>
      </w:r>
      <w:proofErr w:type="gramStart"/>
      <w:r w:rsidRPr="00611E73">
        <w:rPr>
          <w:lang w:val="nl-NL"/>
        </w:rPr>
        <w:t>er van</w:t>
      </w:r>
      <w:proofErr w:type="gramEnd"/>
      <w:r w:rsidRPr="00611E73">
        <w:rPr>
          <w:lang w:val="nl-NL"/>
        </w:rPr>
        <w:t xml:space="preserve">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w:t>
      </w:r>
      <w:proofErr w:type="gramStart"/>
      <w:r w:rsidRPr="00611E73">
        <w:rPr>
          <w:color w:val="FF0000"/>
          <w:lang w:val="nl-NL"/>
        </w:rPr>
        <w:t>naam</w:t>
      </w:r>
      <w:proofErr w:type="gramEnd"/>
      <w:r w:rsidRPr="00611E73">
        <w:rPr>
          <w:color w:val="FF0000"/>
          <w:lang w:val="nl-NL"/>
        </w:rPr>
        <w:t xml:space="preserve">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lastRenderedPageBreak/>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proofErr w:type="gramStart"/>
            <w:r w:rsidRPr="00611E73">
              <w:rPr>
                <w:sz w:val="18"/>
                <w:szCs w:val="18"/>
                <w:lang w:val="nl-NL"/>
              </w:rPr>
              <w:t>dit</w:t>
            </w:r>
            <w:proofErr w:type="gramEnd"/>
            <w:r w:rsidRPr="00611E73">
              <w:rPr>
                <w:sz w:val="18"/>
                <w:szCs w:val="18"/>
                <w:lang w:val="nl-NL"/>
              </w:rPr>
              <w:t xml:space="preserve">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12"/>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E5A" w14:textId="77777777" w:rsidR="00290543" w:rsidRDefault="00290543">
      <w:pPr>
        <w:spacing w:after="0" w:line="240" w:lineRule="auto"/>
      </w:pPr>
      <w:r>
        <w:separator/>
      </w:r>
    </w:p>
  </w:endnote>
  <w:endnote w:type="continuationSeparator" w:id="0">
    <w:p w14:paraId="2B766460" w14:textId="77777777" w:rsidR="00290543" w:rsidRDefault="0029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2F10" w14:textId="77777777" w:rsidR="00290543" w:rsidRDefault="00290543">
      <w:pPr>
        <w:spacing w:after="0" w:line="240" w:lineRule="auto"/>
      </w:pPr>
      <w:r>
        <w:rPr>
          <w:color w:val="000000"/>
        </w:rPr>
        <w:separator/>
      </w:r>
    </w:p>
  </w:footnote>
  <w:footnote w:type="continuationSeparator" w:id="0">
    <w:p w14:paraId="202FCCC3" w14:textId="77777777" w:rsidR="00290543" w:rsidRDefault="0029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736C"/>
    <w:rsid w:val="001E0BF6"/>
    <w:rsid w:val="001F4041"/>
    <w:rsid w:val="001F68C7"/>
    <w:rsid w:val="00247706"/>
    <w:rsid w:val="0026030E"/>
    <w:rsid w:val="00266262"/>
    <w:rsid w:val="0029007F"/>
    <w:rsid w:val="00290543"/>
    <w:rsid w:val="002947F3"/>
    <w:rsid w:val="002D799C"/>
    <w:rsid w:val="003464FF"/>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846BB"/>
    <w:rsid w:val="006A03D2"/>
    <w:rsid w:val="006A48DC"/>
    <w:rsid w:val="006B4C1D"/>
    <w:rsid w:val="00762978"/>
    <w:rsid w:val="0079680C"/>
    <w:rsid w:val="007C0ED1"/>
    <w:rsid w:val="00822E4F"/>
    <w:rsid w:val="00831F46"/>
    <w:rsid w:val="00842C93"/>
    <w:rsid w:val="00872556"/>
    <w:rsid w:val="008C64F9"/>
    <w:rsid w:val="008E1CCD"/>
    <w:rsid w:val="008F7EC6"/>
    <w:rsid w:val="00932D4C"/>
    <w:rsid w:val="009C394B"/>
    <w:rsid w:val="009D23AC"/>
    <w:rsid w:val="00A96549"/>
    <w:rsid w:val="00AA0BA6"/>
    <w:rsid w:val="00AF69A8"/>
    <w:rsid w:val="00BA432C"/>
    <w:rsid w:val="00BB52E5"/>
    <w:rsid w:val="00C26B18"/>
    <w:rsid w:val="00C60CDC"/>
    <w:rsid w:val="00C640EC"/>
    <w:rsid w:val="00CB44A1"/>
    <w:rsid w:val="00D05C14"/>
    <w:rsid w:val="00D37D13"/>
    <w:rsid w:val="00D47F45"/>
    <w:rsid w:val="00D71745"/>
    <w:rsid w:val="00D977E7"/>
    <w:rsid w:val="00DB09B1"/>
    <w:rsid w:val="00DC4059"/>
    <w:rsid w:val="00E035D7"/>
    <w:rsid w:val="00E53464"/>
    <w:rsid w:val="00E6468B"/>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beidsrechter.nl/bw" TargetMode="External"/><Relationship Id="rId5" Type="http://schemas.openxmlformats.org/officeDocument/2006/relationships/styles" Target="styles.xml"/><Relationship Id="rId10" Type="http://schemas.openxmlformats.org/officeDocument/2006/relationships/hyperlink" Target="http://www.sfa-architect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F6B35-52AF-44C6-A81B-DDB80CA119F0}">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customXml/itemProps2.xml><?xml version="1.0" encoding="utf-8"?>
<ds:datastoreItem xmlns:ds="http://schemas.openxmlformats.org/officeDocument/2006/customXml" ds:itemID="{3F045144-11AD-43DB-B027-7E79F2285ADB}">
  <ds:schemaRefs>
    <ds:schemaRef ds:uri="http://schemas.microsoft.com/sharepoint/v3/contenttype/forms"/>
  </ds:schemaRefs>
</ds:datastoreItem>
</file>

<file path=customXml/itemProps3.xml><?xml version="1.0" encoding="utf-8"?>
<ds:datastoreItem xmlns:ds="http://schemas.openxmlformats.org/officeDocument/2006/customXml" ds:itemID="{FA48D9E6-358C-4540-9AE3-D77B7589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1766</Words>
  <Characters>11117</Characters>
  <Application>Microsoft Office Word</Application>
  <DocSecurity>0</DocSecurity>
  <Lines>210</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Linda Sahi | SFA</cp:lastModifiedBy>
  <cp:revision>7</cp:revision>
  <cp:lastPrinted>2017-08-09T13:49:00Z</cp:lastPrinted>
  <dcterms:created xsi:type="dcterms:W3CDTF">2025-10-29T08:49:00Z</dcterms:created>
  <dcterms:modified xsi:type="dcterms:W3CDTF">2026-02-17T09:50:00Z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