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4917B" w14:textId="77777777" w:rsidR="00113F94" w:rsidRDefault="00113F94" w:rsidP="002F2955">
      <w:pPr>
        <w:pStyle w:val="Geenafstand"/>
        <w:rPr>
          <w:b/>
          <w:sz w:val="24"/>
          <w:szCs w:val="24"/>
          <w:lang w:val="nl-NL"/>
        </w:rPr>
      </w:pPr>
    </w:p>
    <w:p w14:paraId="291F0459" w14:textId="77777777" w:rsidR="00113F94" w:rsidRPr="00EB25E7" w:rsidRDefault="00113F94" w:rsidP="002F2955">
      <w:pPr>
        <w:pStyle w:val="Geenafstand"/>
        <w:rPr>
          <w:bCs/>
          <w:color w:val="0070C0"/>
          <w:sz w:val="24"/>
          <w:szCs w:val="24"/>
          <w:lang w:val="nl-NL"/>
        </w:rPr>
      </w:pPr>
    </w:p>
    <w:p w14:paraId="79065F77" w14:textId="77777777" w:rsidR="00EB25E7" w:rsidRPr="00C754D8" w:rsidRDefault="00EB25E7" w:rsidP="00EB25E7">
      <w:pPr>
        <w:pStyle w:val="Geenafstand"/>
        <w:jc w:val="center"/>
        <w:rPr>
          <w:b/>
          <w:color w:val="0070C0"/>
          <w:sz w:val="24"/>
          <w:szCs w:val="24"/>
          <w:lang w:val="nl-NL"/>
        </w:rPr>
      </w:pPr>
      <w:r w:rsidRPr="00C754D8">
        <w:rPr>
          <w:b/>
          <w:color w:val="0070C0"/>
          <w:sz w:val="24"/>
          <w:szCs w:val="24"/>
          <w:lang w:val="nl-NL"/>
        </w:rPr>
        <w:t>Instructions for completing the agreement:</w:t>
      </w:r>
    </w:p>
    <w:p w14:paraId="04894F12" w14:textId="77777777" w:rsidR="00EB25E7" w:rsidRPr="00EB25E7" w:rsidRDefault="00EB25E7" w:rsidP="00EB25E7">
      <w:pPr>
        <w:pStyle w:val="Geenafstand"/>
        <w:jc w:val="center"/>
        <w:rPr>
          <w:bCs/>
          <w:color w:val="0070C0"/>
          <w:sz w:val="24"/>
          <w:szCs w:val="24"/>
          <w:lang w:val="nl-NL"/>
        </w:rPr>
      </w:pPr>
      <w:r w:rsidRPr="00EB25E7">
        <w:rPr>
          <w:bCs/>
          <w:color w:val="0070C0"/>
          <w:sz w:val="24"/>
          <w:szCs w:val="24"/>
          <w:lang w:val="nl-NL"/>
        </w:rPr>
        <w:t>Before sending the agreement to the employee, remove this text and all other blue text.</w:t>
      </w:r>
    </w:p>
    <w:p w14:paraId="22AB1C2A" w14:textId="77777777" w:rsidR="00EB25E7" w:rsidRPr="00EB25E7" w:rsidRDefault="00EB25E7" w:rsidP="00EB25E7">
      <w:pPr>
        <w:pStyle w:val="Geenafstand"/>
        <w:jc w:val="center"/>
        <w:rPr>
          <w:bCs/>
          <w:color w:val="0070C0"/>
          <w:sz w:val="24"/>
          <w:szCs w:val="24"/>
          <w:lang w:val="nl-NL"/>
        </w:rPr>
      </w:pPr>
      <w:r w:rsidRPr="00EB25E7">
        <w:rPr>
          <w:bCs/>
          <w:color w:val="0070C0"/>
          <w:sz w:val="24"/>
          <w:szCs w:val="24"/>
          <w:lang w:val="nl-NL"/>
        </w:rPr>
        <w:t>The blue text provides guidance for completing the agreement.</w:t>
      </w:r>
    </w:p>
    <w:p w14:paraId="3E2A664D" w14:textId="19643AB2" w:rsidR="00EB25E7" w:rsidRPr="00EB25E7" w:rsidRDefault="00EB25E7" w:rsidP="00EB25E7">
      <w:pPr>
        <w:pStyle w:val="Geenafstand"/>
        <w:jc w:val="center"/>
        <w:rPr>
          <w:bCs/>
          <w:color w:val="0070C0"/>
          <w:sz w:val="24"/>
          <w:szCs w:val="24"/>
          <w:lang w:val="nl-NL"/>
        </w:rPr>
      </w:pPr>
      <w:r w:rsidRPr="00EB25E7">
        <w:rPr>
          <w:bCs/>
          <w:color w:val="0070C0"/>
          <w:sz w:val="24"/>
          <w:szCs w:val="24"/>
          <w:lang w:val="nl-NL"/>
        </w:rPr>
        <w:t>The red text must still be filled in.</w:t>
      </w:r>
    </w:p>
    <w:p w14:paraId="07E10133" w14:textId="77777777" w:rsidR="00EB25E7" w:rsidRDefault="00EB25E7" w:rsidP="00EB25E7">
      <w:pPr>
        <w:pStyle w:val="Geenafstand"/>
        <w:jc w:val="center"/>
        <w:rPr>
          <w:b/>
          <w:sz w:val="24"/>
          <w:szCs w:val="24"/>
          <w:lang w:val="nl-NL"/>
        </w:rPr>
      </w:pPr>
    </w:p>
    <w:p w14:paraId="69884BE7" w14:textId="3158FE8E" w:rsidR="002F2955" w:rsidRDefault="007E3F74" w:rsidP="00EB25E7">
      <w:pPr>
        <w:pStyle w:val="Geenafstand"/>
        <w:jc w:val="center"/>
        <w:rPr>
          <w:b/>
          <w:sz w:val="24"/>
          <w:szCs w:val="24"/>
          <w:lang w:val="nl-NL"/>
        </w:rPr>
      </w:pPr>
      <w:r>
        <w:rPr>
          <w:b/>
          <w:sz w:val="24"/>
          <w:szCs w:val="24"/>
          <w:lang w:val="nl-NL"/>
        </w:rPr>
        <w:t>LENDING- AND BORROWING AGREEMENT</w:t>
      </w:r>
      <w:r w:rsidR="00984556">
        <w:rPr>
          <w:b/>
          <w:sz w:val="24"/>
          <w:szCs w:val="24"/>
          <w:lang w:val="nl-NL"/>
        </w:rPr>
        <w:t xml:space="preserve"> between architectural firms</w:t>
      </w:r>
    </w:p>
    <w:p w14:paraId="7C286BF5" w14:textId="77777777" w:rsidR="002F2955" w:rsidRDefault="002F2955" w:rsidP="002F2955">
      <w:pPr>
        <w:pStyle w:val="Geenafstand"/>
        <w:rPr>
          <w:b/>
          <w:sz w:val="24"/>
          <w:szCs w:val="24"/>
          <w:lang w:val="nl-NL"/>
        </w:rPr>
      </w:pPr>
    </w:p>
    <w:p w14:paraId="40BB8F26" w14:textId="4F6AF26F" w:rsidR="00144604" w:rsidRPr="002F2955" w:rsidRDefault="00984556" w:rsidP="00984556">
      <w:pPr>
        <w:pStyle w:val="Geenafstand"/>
        <w:rPr>
          <w:lang w:val="nl-NL"/>
        </w:rPr>
      </w:pPr>
      <w:r>
        <w:rPr>
          <w:lang w:val="nl-NL"/>
        </w:rPr>
        <w:t>Considering that this agreement</w:t>
      </w:r>
      <w:r w:rsidR="00A07280" w:rsidRPr="002F2955">
        <w:rPr>
          <w:lang w:val="nl-NL"/>
        </w:rPr>
        <w:t>:</w:t>
      </w:r>
      <w:r w:rsidR="00144604" w:rsidRPr="002F2955">
        <w:rPr>
          <w:lang w:val="nl-NL"/>
        </w:rPr>
        <w:t xml:space="preserve"> </w:t>
      </w:r>
    </w:p>
    <w:p w14:paraId="064345DF" w14:textId="77777777" w:rsidR="00984556" w:rsidRPr="00984556" w:rsidRDefault="00984556" w:rsidP="00984556">
      <w:pPr>
        <w:pStyle w:val="Lijstalinea"/>
        <w:numPr>
          <w:ilvl w:val="0"/>
          <w:numId w:val="21"/>
        </w:numPr>
        <w:rPr>
          <w:sz w:val="22"/>
          <w:szCs w:val="22"/>
          <w:lang w:val="en-US"/>
        </w:rPr>
      </w:pPr>
      <w:r w:rsidRPr="00984556">
        <w:rPr>
          <w:sz w:val="22"/>
          <w:szCs w:val="22"/>
          <w:lang w:val="en-US"/>
        </w:rPr>
        <w:t xml:space="preserve">Is intended for temporary </w:t>
      </w:r>
      <w:proofErr w:type="gramStart"/>
      <w:r w:rsidRPr="00984556">
        <w:rPr>
          <w:sz w:val="22"/>
          <w:szCs w:val="22"/>
          <w:lang w:val="en-US"/>
        </w:rPr>
        <w:t>situations;</w:t>
      </w:r>
      <w:proofErr w:type="gramEnd"/>
    </w:p>
    <w:p w14:paraId="15E273C9" w14:textId="77777777" w:rsidR="00984556" w:rsidRPr="00984556" w:rsidRDefault="00984556" w:rsidP="00984556">
      <w:pPr>
        <w:pStyle w:val="Lijstalinea"/>
        <w:numPr>
          <w:ilvl w:val="0"/>
          <w:numId w:val="21"/>
        </w:numPr>
        <w:rPr>
          <w:sz w:val="22"/>
          <w:szCs w:val="22"/>
          <w:lang w:val="en-US"/>
        </w:rPr>
      </w:pPr>
      <w:r w:rsidRPr="00984556">
        <w:rPr>
          <w:sz w:val="22"/>
          <w:szCs w:val="22"/>
          <w:lang w:val="en-US"/>
        </w:rPr>
        <w:t xml:space="preserve">Is based on mutual reasonableness and </w:t>
      </w:r>
      <w:proofErr w:type="gramStart"/>
      <w:r w:rsidRPr="00984556">
        <w:rPr>
          <w:sz w:val="22"/>
          <w:szCs w:val="22"/>
          <w:lang w:val="en-US"/>
        </w:rPr>
        <w:t>fairness;</w:t>
      </w:r>
      <w:proofErr w:type="gramEnd"/>
    </w:p>
    <w:p w14:paraId="47EDB9D7" w14:textId="77777777" w:rsidR="00984556" w:rsidRPr="00984556" w:rsidRDefault="00984556" w:rsidP="00984556">
      <w:pPr>
        <w:pStyle w:val="Lijstalinea"/>
        <w:numPr>
          <w:ilvl w:val="0"/>
          <w:numId w:val="21"/>
        </w:numPr>
        <w:rPr>
          <w:sz w:val="22"/>
          <w:szCs w:val="22"/>
          <w:lang w:val="en-US"/>
        </w:rPr>
      </w:pPr>
      <w:r w:rsidRPr="00984556">
        <w:rPr>
          <w:sz w:val="22"/>
          <w:szCs w:val="22"/>
          <w:lang w:val="en-US"/>
        </w:rPr>
        <w:t xml:space="preserve">Is not designed as a profit model, but as a means by which the lending and borrowing firms assist each other in addressing workload, revenue-related challenges, and/or project-based </w:t>
      </w:r>
      <w:proofErr w:type="gramStart"/>
      <w:r w:rsidRPr="00984556">
        <w:rPr>
          <w:sz w:val="22"/>
          <w:szCs w:val="22"/>
          <w:lang w:val="en-US"/>
        </w:rPr>
        <w:t>collaboration;</w:t>
      </w:r>
      <w:proofErr w:type="gramEnd"/>
    </w:p>
    <w:p w14:paraId="17C0011A" w14:textId="77777777" w:rsidR="00984556" w:rsidRPr="00984556" w:rsidRDefault="00984556" w:rsidP="00984556">
      <w:pPr>
        <w:pStyle w:val="Lijstalinea"/>
        <w:numPr>
          <w:ilvl w:val="0"/>
          <w:numId w:val="21"/>
        </w:numPr>
        <w:rPr>
          <w:sz w:val="22"/>
          <w:szCs w:val="22"/>
          <w:lang w:val="en-US"/>
        </w:rPr>
      </w:pPr>
      <w:r w:rsidRPr="00984556">
        <w:rPr>
          <w:sz w:val="22"/>
          <w:szCs w:val="22"/>
          <w:lang w:val="en-US"/>
        </w:rPr>
        <w:t xml:space="preserve">Has been discussed in advance between the lending and borrowing firms and the employee </w:t>
      </w:r>
      <w:proofErr w:type="gramStart"/>
      <w:r w:rsidRPr="00984556">
        <w:rPr>
          <w:sz w:val="22"/>
          <w:szCs w:val="22"/>
          <w:lang w:val="en-US"/>
        </w:rPr>
        <w:t>concerned;</w:t>
      </w:r>
      <w:proofErr w:type="gramEnd"/>
    </w:p>
    <w:p w14:paraId="72DEC61C" w14:textId="55FE4C3F" w:rsidR="00984556" w:rsidRPr="00984556" w:rsidRDefault="00984556" w:rsidP="00984556">
      <w:pPr>
        <w:pStyle w:val="Lijstalinea"/>
        <w:numPr>
          <w:ilvl w:val="0"/>
          <w:numId w:val="21"/>
        </w:numPr>
        <w:rPr>
          <w:sz w:val="22"/>
          <w:szCs w:val="22"/>
          <w:lang w:val="en-US"/>
        </w:rPr>
      </w:pPr>
      <w:r w:rsidRPr="00984556">
        <w:rPr>
          <w:sz w:val="22"/>
          <w:szCs w:val="22"/>
          <w:lang w:val="en-US"/>
        </w:rPr>
        <w:t>Relates to a period not exceeding three months.</w:t>
      </w:r>
    </w:p>
    <w:p w14:paraId="038CA106" w14:textId="77777777" w:rsidR="00A07280" w:rsidRPr="002F2955" w:rsidRDefault="00A07280" w:rsidP="00A07280">
      <w:pPr>
        <w:rPr>
          <w:rFonts w:asciiTheme="minorHAnsi" w:hAnsiTheme="minorHAnsi" w:cstheme="minorHAnsi"/>
          <w:lang w:val="nl-NL"/>
        </w:rPr>
      </w:pPr>
    </w:p>
    <w:p w14:paraId="450A24BE" w14:textId="234DC77D" w:rsidR="00A07280" w:rsidRPr="002F2955" w:rsidRDefault="00984556" w:rsidP="00A07280">
      <w:pPr>
        <w:rPr>
          <w:rFonts w:asciiTheme="minorHAnsi" w:hAnsiTheme="minorHAnsi" w:cstheme="minorHAnsi"/>
          <w:lang w:val="nl-NL"/>
        </w:rPr>
      </w:pPr>
      <w:r>
        <w:rPr>
          <w:rFonts w:asciiTheme="minorHAnsi" w:hAnsiTheme="minorHAnsi" w:cstheme="minorHAnsi"/>
          <w:lang w:val="nl-NL"/>
        </w:rPr>
        <w:t>Whereas</w:t>
      </w:r>
      <w:r w:rsidR="00A07280" w:rsidRPr="002F2955">
        <w:rPr>
          <w:rFonts w:asciiTheme="minorHAnsi" w:hAnsiTheme="minorHAnsi" w:cstheme="minorHAnsi"/>
          <w:lang w:val="nl-NL"/>
        </w:rPr>
        <w:t>:</w:t>
      </w:r>
    </w:p>
    <w:p w14:paraId="06D35ED5" w14:textId="686B9540" w:rsidR="00984556" w:rsidRPr="00984556" w:rsidRDefault="00984556" w:rsidP="00984556">
      <w:pPr>
        <w:pStyle w:val="Geenafstand"/>
        <w:numPr>
          <w:ilvl w:val="0"/>
          <w:numId w:val="17"/>
        </w:numPr>
        <w:rPr>
          <w:lang w:val="nl-NL"/>
        </w:rPr>
      </w:pPr>
      <w:r w:rsidRPr="00984556">
        <w:rPr>
          <w:lang w:val="nl-NL"/>
        </w:rPr>
        <w:t xml:space="preserve">The lending firm wishes the employee to return to </w:t>
      </w:r>
      <w:r w:rsidRPr="00984556">
        <w:rPr>
          <w:color w:val="EE0000"/>
          <w:lang w:val="nl-NL"/>
        </w:rPr>
        <w:t xml:space="preserve">his/her </w:t>
      </w:r>
      <w:r w:rsidRPr="00984556">
        <w:rPr>
          <w:lang w:val="nl-NL"/>
        </w:rPr>
        <w:t>own firm upon completion of the period.</w:t>
      </w:r>
    </w:p>
    <w:p w14:paraId="0995D301" w14:textId="56A844AA" w:rsidR="0017511C" w:rsidRPr="002F2955" w:rsidRDefault="00984556" w:rsidP="00984556">
      <w:pPr>
        <w:pStyle w:val="Geenafstand"/>
        <w:numPr>
          <w:ilvl w:val="0"/>
          <w:numId w:val="17"/>
        </w:numPr>
        <w:rPr>
          <w:rFonts w:cstheme="minorHAnsi"/>
          <w:lang w:val="nl-NL"/>
        </w:rPr>
      </w:pPr>
      <w:r w:rsidRPr="00984556">
        <w:rPr>
          <w:lang w:val="nl-NL"/>
        </w:rPr>
        <w:t>The lending and borrowing firms accept the SFA calculation method.</w:t>
      </w:r>
    </w:p>
    <w:p w14:paraId="5A67140F" w14:textId="77777777" w:rsidR="002F2955" w:rsidRDefault="002F2955" w:rsidP="000D4E4E">
      <w:pPr>
        <w:pStyle w:val="Geenafstand"/>
        <w:rPr>
          <w:lang w:val="nl-NL"/>
        </w:rPr>
      </w:pPr>
    </w:p>
    <w:p w14:paraId="53CC8F39" w14:textId="489B768F" w:rsidR="000A35F0" w:rsidRDefault="00984556" w:rsidP="000D4E4E">
      <w:pPr>
        <w:pStyle w:val="Geenafstand"/>
        <w:rPr>
          <w:lang w:val="nl-NL"/>
        </w:rPr>
      </w:pPr>
      <w:r>
        <w:rPr>
          <w:lang w:val="nl-NL"/>
        </w:rPr>
        <w:t>The undersigned declare as follows</w:t>
      </w:r>
      <w:r w:rsidR="000A35F0" w:rsidRPr="002F2955">
        <w:rPr>
          <w:lang w:val="nl-NL"/>
        </w:rPr>
        <w:t xml:space="preserve">: </w:t>
      </w:r>
    </w:p>
    <w:p w14:paraId="40A2B603" w14:textId="77777777" w:rsidR="000D4E4E" w:rsidRPr="002F2955" w:rsidRDefault="000D4E4E" w:rsidP="000D4E4E">
      <w:pPr>
        <w:pStyle w:val="Geenafstand"/>
        <w:rPr>
          <w:lang w:val="nl-NL"/>
        </w:rPr>
      </w:pPr>
    </w:p>
    <w:p w14:paraId="699F70F2" w14:textId="679F0FA3" w:rsidR="000A35F0" w:rsidRPr="002F2955" w:rsidRDefault="000A35F0" w:rsidP="000D4E4E">
      <w:pPr>
        <w:pStyle w:val="Geenafstand"/>
      </w:pPr>
      <w:r w:rsidRPr="002F2955">
        <w:t>Architect</w:t>
      </w:r>
      <w:r w:rsidR="00984556">
        <w:t>ural firm</w:t>
      </w:r>
      <w:r w:rsidRPr="002F2955">
        <w:t xml:space="preserve"> </w:t>
      </w:r>
      <w:r w:rsidRPr="002F2955">
        <w:rPr>
          <w:color w:val="FF0000"/>
        </w:rPr>
        <w:t>&lt;</w:t>
      </w:r>
      <w:r w:rsidR="00984556">
        <w:rPr>
          <w:color w:val="FF0000"/>
        </w:rPr>
        <w:t>name</w:t>
      </w:r>
      <w:r w:rsidRPr="002F2955">
        <w:rPr>
          <w:color w:val="FF0000"/>
        </w:rPr>
        <w:t>&gt;</w:t>
      </w:r>
      <w:r w:rsidRPr="000D4E4E">
        <w:t xml:space="preserve">, </w:t>
      </w:r>
      <w:r w:rsidR="00984556">
        <w:t xml:space="preserve">having its registered office at </w:t>
      </w:r>
      <w:r w:rsidRPr="000D4E4E">
        <w:t xml:space="preserve"> </w:t>
      </w:r>
      <w:r w:rsidRPr="002F2955">
        <w:rPr>
          <w:color w:val="FF0000"/>
        </w:rPr>
        <w:t>&lt;</w:t>
      </w:r>
      <w:r w:rsidR="00984556">
        <w:rPr>
          <w:color w:val="FF0000"/>
        </w:rPr>
        <w:t>address</w:t>
      </w:r>
      <w:r w:rsidRPr="000D4E4E">
        <w:rPr>
          <w:color w:val="FF0000"/>
        </w:rPr>
        <w:t>&gt;</w:t>
      </w:r>
      <w:r w:rsidRPr="000D4E4E">
        <w:t xml:space="preserve">, </w:t>
      </w:r>
      <w:r w:rsidR="00984556">
        <w:t>lawfully represented by</w:t>
      </w:r>
      <w:r w:rsidRPr="00984556">
        <w:rPr>
          <w:color w:val="EE0000"/>
        </w:rPr>
        <w:t xml:space="preserve"> &lt;</w:t>
      </w:r>
      <w:r w:rsidR="00984556">
        <w:rPr>
          <w:color w:val="FF0000"/>
        </w:rPr>
        <w:t>name and position</w:t>
      </w:r>
      <w:r w:rsidRPr="002F2955">
        <w:rPr>
          <w:color w:val="FF0000"/>
        </w:rPr>
        <w:t>&gt;</w:t>
      </w:r>
      <w:r w:rsidRPr="000D4E4E">
        <w:t>,</w:t>
      </w:r>
      <w:r w:rsidR="00984556">
        <w:t xml:space="preserve"> hereinafter referred to as the “Lender”;</w:t>
      </w:r>
      <w:r w:rsidRPr="000D4E4E">
        <w:t xml:space="preserve"> </w:t>
      </w:r>
      <w:r w:rsidR="002C6C46" w:rsidRPr="000D4E4E">
        <w:t xml:space="preserve"> </w:t>
      </w:r>
      <w:r w:rsidRPr="000D4E4E">
        <w:t xml:space="preserve"> </w:t>
      </w:r>
    </w:p>
    <w:p w14:paraId="120762AA" w14:textId="77777777" w:rsidR="000D4E4E" w:rsidRDefault="000D4E4E" w:rsidP="000D4E4E">
      <w:pPr>
        <w:pStyle w:val="Geenafstand"/>
      </w:pPr>
    </w:p>
    <w:p w14:paraId="24BCDBB1" w14:textId="3D2D684F" w:rsidR="000A35F0" w:rsidRPr="002F2955" w:rsidRDefault="000A35F0" w:rsidP="000D4E4E">
      <w:pPr>
        <w:pStyle w:val="Geenafstand"/>
      </w:pPr>
      <w:r w:rsidRPr="002F2955">
        <w:t xml:space="preserve">en </w:t>
      </w:r>
    </w:p>
    <w:p w14:paraId="5A554B27" w14:textId="77777777" w:rsidR="000D4E4E" w:rsidRDefault="000D4E4E" w:rsidP="000D4E4E">
      <w:pPr>
        <w:pStyle w:val="Geenafstand"/>
      </w:pPr>
    </w:p>
    <w:p w14:paraId="15C372A8" w14:textId="60DBB750" w:rsidR="00984556" w:rsidRPr="002F2955" w:rsidRDefault="00984556" w:rsidP="00984556">
      <w:pPr>
        <w:pStyle w:val="Geenafstand"/>
      </w:pPr>
      <w:r w:rsidRPr="002F2955">
        <w:t>Architect</w:t>
      </w:r>
      <w:r>
        <w:t>ural firm</w:t>
      </w:r>
      <w:r w:rsidRPr="002F2955">
        <w:t xml:space="preserve"> </w:t>
      </w:r>
      <w:r w:rsidRPr="002F2955">
        <w:rPr>
          <w:color w:val="FF0000"/>
        </w:rPr>
        <w:t>&lt;</w:t>
      </w:r>
      <w:r>
        <w:rPr>
          <w:color w:val="FF0000"/>
        </w:rPr>
        <w:t>name</w:t>
      </w:r>
      <w:r w:rsidRPr="002F2955">
        <w:rPr>
          <w:color w:val="FF0000"/>
        </w:rPr>
        <w:t>&gt;</w:t>
      </w:r>
      <w:r w:rsidRPr="000D4E4E">
        <w:t xml:space="preserve">, </w:t>
      </w:r>
      <w:r>
        <w:t xml:space="preserve">having its registered office at </w:t>
      </w:r>
      <w:r w:rsidRPr="000D4E4E">
        <w:t xml:space="preserve"> </w:t>
      </w:r>
      <w:r w:rsidRPr="002F2955">
        <w:rPr>
          <w:color w:val="FF0000"/>
        </w:rPr>
        <w:t>&lt;</w:t>
      </w:r>
      <w:r>
        <w:rPr>
          <w:color w:val="FF0000"/>
        </w:rPr>
        <w:t>address</w:t>
      </w:r>
      <w:r w:rsidRPr="000D4E4E">
        <w:rPr>
          <w:color w:val="FF0000"/>
        </w:rPr>
        <w:t>&gt;</w:t>
      </w:r>
      <w:r w:rsidRPr="000D4E4E">
        <w:t xml:space="preserve">, </w:t>
      </w:r>
      <w:r>
        <w:t>lawfully represented by</w:t>
      </w:r>
      <w:r w:rsidRPr="00984556">
        <w:rPr>
          <w:color w:val="EE0000"/>
        </w:rPr>
        <w:t xml:space="preserve"> &lt;</w:t>
      </w:r>
      <w:r>
        <w:rPr>
          <w:color w:val="FF0000"/>
        </w:rPr>
        <w:t>name and position</w:t>
      </w:r>
      <w:r w:rsidRPr="002F2955">
        <w:rPr>
          <w:color w:val="FF0000"/>
        </w:rPr>
        <w:t>&gt;</w:t>
      </w:r>
      <w:r w:rsidRPr="000D4E4E">
        <w:t>,</w:t>
      </w:r>
      <w:r>
        <w:t xml:space="preserve"> hereinafter referred to as the “Borrower”;</w:t>
      </w:r>
      <w:r w:rsidRPr="000D4E4E">
        <w:t xml:space="preserve">   </w:t>
      </w:r>
    </w:p>
    <w:p w14:paraId="63DE6941" w14:textId="77777777" w:rsidR="000D4E4E" w:rsidRDefault="000D4E4E" w:rsidP="000D4E4E">
      <w:pPr>
        <w:pStyle w:val="Geenafstand"/>
      </w:pPr>
    </w:p>
    <w:p w14:paraId="6DF39414" w14:textId="64E2D0E9" w:rsidR="000D4E4E" w:rsidRDefault="00984556" w:rsidP="000D4E4E">
      <w:pPr>
        <w:pStyle w:val="Geenafstand"/>
        <w:rPr>
          <w:b/>
        </w:rPr>
      </w:pPr>
      <w:r>
        <w:t>agree as follows</w:t>
      </w:r>
      <w:r w:rsidR="000A35F0" w:rsidRPr="002F2955">
        <w:t xml:space="preserve">: </w:t>
      </w:r>
      <w:r w:rsidR="000A35F0" w:rsidRPr="002F2955">
        <w:br/>
      </w:r>
    </w:p>
    <w:p w14:paraId="42554F21" w14:textId="77777777" w:rsidR="000D4E4E" w:rsidRDefault="000D4E4E" w:rsidP="000D4E4E">
      <w:pPr>
        <w:pStyle w:val="Geenafstand"/>
        <w:rPr>
          <w:b/>
        </w:rPr>
      </w:pPr>
    </w:p>
    <w:p w14:paraId="16214E29" w14:textId="4D0FEF3C" w:rsidR="000A35F0" w:rsidRPr="002F2955" w:rsidRDefault="00984556" w:rsidP="000D4E4E">
      <w:pPr>
        <w:pStyle w:val="Geenafstand"/>
        <w:rPr>
          <w:b/>
        </w:rPr>
      </w:pPr>
      <w:r>
        <w:rPr>
          <w:b/>
        </w:rPr>
        <w:t>Article 1 Lending and borrowing</w:t>
      </w:r>
    </w:p>
    <w:p w14:paraId="16D3F407" w14:textId="77777777" w:rsidR="000D4E4E" w:rsidRDefault="000D4E4E" w:rsidP="002F2955">
      <w:pPr>
        <w:pStyle w:val="Geenafstand"/>
        <w:rPr>
          <w:lang w:val="nl-NL"/>
        </w:rPr>
      </w:pPr>
    </w:p>
    <w:p w14:paraId="5BE487F9" w14:textId="2437D6F0" w:rsidR="002F2955" w:rsidRPr="002F2955" w:rsidRDefault="000A35F0" w:rsidP="002F2955">
      <w:pPr>
        <w:pStyle w:val="Geenafstand"/>
        <w:rPr>
          <w:lang w:val="nl-NL"/>
        </w:rPr>
      </w:pPr>
      <w:r w:rsidRPr="002F2955">
        <w:rPr>
          <w:lang w:val="nl-NL"/>
        </w:rPr>
        <w:t xml:space="preserve">1. </w:t>
      </w:r>
      <w:r w:rsidR="00984556" w:rsidRPr="00984556">
        <w:rPr>
          <w:lang w:val="nl-NL"/>
        </w:rPr>
        <w:t>The Lender shall make available to the Borrower its employee &lt;</w:t>
      </w:r>
      <w:r w:rsidR="00984556" w:rsidRPr="00984556">
        <w:rPr>
          <w:color w:val="EE0000"/>
          <w:lang w:val="nl-NL"/>
        </w:rPr>
        <w:t>name</w:t>
      </w:r>
      <w:r w:rsidR="00984556" w:rsidRPr="00984556">
        <w:rPr>
          <w:lang w:val="nl-NL"/>
        </w:rPr>
        <w:t>&gt; to work temporarily within the Borrower’s organisation (hereinafter referred to as the “Employee”).</w:t>
      </w:r>
    </w:p>
    <w:p w14:paraId="13A6B5E9" w14:textId="13A6D626" w:rsidR="00984556" w:rsidRDefault="00984556" w:rsidP="00984556">
      <w:r>
        <w:rPr>
          <w:lang w:val="nl-NL"/>
        </w:rPr>
        <w:br/>
      </w:r>
      <w:r w:rsidR="000A35F0" w:rsidRPr="000D4E4E">
        <w:rPr>
          <w:lang w:val="nl-NL"/>
        </w:rPr>
        <w:t xml:space="preserve">2. </w:t>
      </w:r>
      <w:r>
        <w:t>The Employee shall perform the duties described in Annex 1.</w:t>
      </w:r>
      <w:r>
        <w:br/>
      </w:r>
      <w:r>
        <w:br/>
        <w:t xml:space="preserve">3a. The period of lending shall run </w:t>
      </w:r>
      <w:r w:rsidRPr="00984556">
        <w:rPr>
          <w:color w:val="EE0000"/>
        </w:rPr>
        <w:t>from ……. until ……….</w:t>
      </w:r>
    </w:p>
    <w:p w14:paraId="7D9D6A95" w14:textId="3B91C3EA" w:rsidR="00984556" w:rsidRPr="006B1DD3" w:rsidRDefault="00984556" w:rsidP="00984556">
      <w:pPr>
        <w:rPr>
          <w:color w:val="5B9BD5" w:themeColor="accent1"/>
        </w:rPr>
      </w:pPr>
      <w:r w:rsidRPr="005C60A0">
        <w:rPr>
          <w:color w:val="000000" w:themeColor="text1"/>
        </w:rPr>
        <w:t xml:space="preserve">3b. </w:t>
      </w:r>
      <w:r w:rsidR="007E3F74" w:rsidRPr="005C60A0">
        <w:rPr>
          <w:color w:val="000000" w:themeColor="text1"/>
        </w:rPr>
        <w:t>T</w:t>
      </w:r>
      <w:r w:rsidRPr="005C60A0">
        <w:rPr>
          <w:color w:val="000000" w:themeColor="text1"/>
        </w:rPr>
        <w:t xml:space="preserve">he lending shall apply for the duration of the joint project. </w:t>
      </w:r>
      <w:r w:rsidRPr="006B1DD3">
        <w:rPr>
          <w:color w:val="5B9BD5" w:themeColor="accent1"/>
        </w:rPr>
        <w:t>(</w:t>
      </w:r>
      <w:r w:rsidR="006B1DD3">
        <w:rPr>
          <w:color w:val="5B9BD5" w:themeColor="accent1"/>
        </w:rPr>
        <w:t>d</w:t>
      </w:r>
      <w:r w:rsidRPr="006B1DD3">
        <w:rPr>
          <w:color w:val="5B9BD5" w:themeColor="accent1"/>
        </w:rPr>
        <w:t>elete 3a or 3b as applicable)</w:t>
      </w:r>
      <w:r w:rsidR="006B1DD3" w:rsidRPr="006B1DD3">
        <w:rPr>
          <w:color w:val="5B9BD5" w:themeColor="accent1"/>
          <w:lang w:val="nl-NL"/>
        </w:rPr>
        <w:t xml:space="preserve"> </w:t>
      </w:r>
    </w:p>
    <w:p w14:paraId="1B0EC626" w14:textId="57479097" w:rsidR="00984556" w:rsidRDefault="00984556" w:rsidP="00984556">
      <w:r>
        <w:lastRenderedPageBreak/>
        <w:t xml:space="preserve">4. A trial period of </w:t>
      </w:r>
      <w:r w:rsidRPr="007E3F74">
        <w:rPr>
          <w:color w:val="EE0000"/>
        </w:rPr>
        <w:t xml:space="preserve">&lt;number of weeks&gt; </w:t>
      </w:r>
      <w:r>
        <w:t xml:space="preserve">shall apply. </w:t>
      </w:r>
      <w:r w:rsidRPr="006B1DD3">
        <w:rPr>
          <w:color w:val="5B9BD5" w:themeColor="accent1"/>
        </w:rPr>
        <w:t>(</w:t>
      </w:r>
      <w:r w:rsidR="006B1DD3">
        <w:rPr>
          <w:color w:val="5B9BD5" w:themeColor="accent1"/>
        </w:rPr>
        <w:t>optional: d</w:t>
      </w:r>
      <w:r w:rsidRPr="006B1DD3">
        <w:rPr>
          <w:color w:val="5B9BD5" w:themeColor="accent1"/>
        </w:rPr>
        <w:t>elete if not applicable)</w:t>
      </w:r>
    </w:p>
    <w:p w14:paraId="20D46890" w14:textId="77777777" w:rsidR="00984556" w:rsidRDefault="00984556" w:rsidP="00984556">
      <w:r>
        <w:t>5. By mutual agreement, the initial period of three months may be extended once by a maximum of three months.</w:t>
      </w:r>
    </w:p>
    <w:p w14:paraId="0FBC1E1A" w14:textId="77777777" w:rsidR="00984556" w:rsidRDefault="00984556" w:rsidP="00984556">
      <w:r>
        <w:t>6. The Employee must also agree to any such extension.</w:t>
      </w:r>
    </w:p>
    <w:p w14:paraId="05673921" w14:textId="3EDB915B" w:rsidR="002F2955" w:rsidRPr="00984556" w:rsidRDefault="00984556" w:rsidP="00984556">
      <w:r>
        <w:t>7. The Employee shall remain employed by the Lender throughout the lending period, under the same employment conditions as stipulated in his/her employment contract and any written supplements thereto. The Lender retains authority and final responsibility over the Employee.</w:t>
      </w:r>
    </w:p>
    <w:p w14:paraId="12B6BD17" w14:textId="77777777" w:rsidR="00AA0B61" w:rsidRPr="002F2955" w:rsidRDefault="00AA0B61" w:rsidP="002F2955">
      <w:pPr>
        <w:pStyle w:val="Geenafstand"/>
        <w:rPr>
          <w:rFonts w:asciiTheme="minorHAnsi" w:hAnsiTheme="minorHAnsi" w:cstheme="minorHAnsi"/>
          <w:color w:val="44546A" w:themeColor="text2"/>
          <w:lang w:val="nl-NL"/>
        </w:rPr>
      </w:pPr>
    </w:p>
    <w:p w14:paraId="75D318CB" w14:textId="430081C6" w:rsidR="000A35F0" w:rsidRDefault="00984556" w:rsidP="002F2955">
      <w:pPr>
        <w:pStyle w:val="Geenafstand"/>
        <w:rPr>
          <w:rFonts w:asciiTheme="minorHAnsi" w:hAnsiTheme="minorHAnsi" w:cstheme="minorHAnsi"/>
          <w:b/>
          <w:bCs/>
          <w:lang w:val="nl-NL"/>
        </w:rPr>
      </w:pPr>
      <w:r w:rsidRPr="00984556">
        <w:rPr>
          <w:rFonts w:asciiTheme="minorHAnsi" w:hAnsiTheme="minorHAnsi" w:cstheme="minorHAnsi"/>
          <w:b/>
          <w:bCs/>
          <w:lang w:val="nl-NL"/>
        </w:rPr>
        <w:t>Article 2 – House Rules and Individual Arrangements</w:t>
      </w:r>
    </w:p>
    <w:p w14:paraId="2F78E78D" w14:textId="77777777" w:rsidR="002F2955" w:rsidRPr="002F2955" w:rsidRDefault="002F2955" w:rsidP="002F2955">
      <w:pPr>
        <w:pStyle w:val="Geenafstand"/>
        <w:rPr>
          <w:rFonts w:asciiTheme="minorHAnsi" w:hAnsiTheme="minorHAnsi" w:cstheme="minorHAnsi"/>
          <w:b/>
          <w:bCs/>
          <w:lang w:val="nl-NL"/>
        </w:rPr>
      </w:pPr>
    </w:p>
    <w:p w14:paraId="66393178" w14:textId="5D9941DE" w:rsidR="00984556" w:rsidRPr="00984556" w:rsidRDefault="00984556" w:rsidP="00984556">
      <w:pPr>
        <w:pStyle w:val="Geenafstand"/>
        <w:rPr>
          <w:rFonts w:asciiTheme="minorHAnsi" w:eastAsia="MS Mincho" w:hAnsiTheme="minorHAnsi" w:cstheme="minorHAnsi"/>
          <w:lang w:val="nl-NL"/>
        </w:rPr>
      </w:pPr>
      <w:r w:rsidRPr="00984556">
        <w:rPr>
          <w:rFonts w:asciiTheme="minorHAnsi" w:eastAsia="MS Mincho" w:hAnsiTheme="minorHAnsi" w:cstheme="minorHAnsi"/>
          <w:lang w:val="nl-NL"/>
        </w:rPr>
        <w:t>The Borrower may agree with the Employee on practical working arrangements such as working hours, holiday and leave days, and overtime, consistent with the Borrower’s usual practices.</w:t>
      </w:r>
    </w:p>
    <w:p w14:paraId="3B2BBADC" w14:textId="77777777" w:rsidR="00984556" w:rsidRPr="00984556" w:rsidRDefault="00984556" w:rsidP="00984556">
      <w:pPr>
        <w:pStyle w:val="Geenafstand"/>
        <w:rPr>
          <w:rFonts w:asciiTheme="minorHAnsi" w:eastAsia="MS Mincho" w:hAnsiTheme="minorHAnsi" w:cstheme="minorHAnsi"/>
          <w:lang w:val="nl-NL"/>
        </w:rPr>
      </w:pPr>
      <w:r w:rsidRPr="00984556">
        <w:rPr>
          <w:rFonts w:asciiTheme="minorHAnsi" w:eastAsia="MS Mincho" w:hAnsiTheme="minorHAnsi" w:cstheme="minorHAnsi"/>
          <w:lang w:val="nl-NL"/>
        </w:rPr>
        <w:t>If such arrangements substantially deviate from those of the Lender, the parties shall consult with each other to reach mutual agreement.</w:t>
      </w:r>
    </w:p>
    <w:p w14:paraId="62F0E7AE" w14:textId="20E17F41" w:rsidR="002F2955" w:rsidRPr="002F2955" w:rsidRDefault="00984556" w:rsidP="00984556">
      <w:pPr>
        <w:pStyle w:val="Geenafstand"/>
        <w:rPr>
          <w:b/>
          <w:bCs/>
          <w:lang w:val="nl-NL"/>
        </w:rPr>
      </w:pPr>
      <w:r w:rsidRPr="00984556">
        <w:rPr>
          <w:rFonts w:asciiTheme="minorHAnsi" w:eastAsia="MS Mincho" w:hAnsiTheme="minorHAnsi" w:cstheme="minorHAnsi"/>
          <w:lang w:val="nl-NL"/>
        </w:rPr>
        <w:t>Any deviations must not conflict with the applicable collective labour agreement (CLA) and/or statutory provisions.</w:t>
      </w:r>
      <w:r w:rsidR="00413250" w:rsidRPr="002F2955">
        <w:rPr>
          <w:rFonts w:asciiTheme="minorHAnsi" w:eastAsia="MS Mincho" w:hAnsiTheme="minorHAnsi" w:cstheme="minorHAnsi"/>
          <w:lang w:val="nl-NL"/>
        </w:rPr>
        <w:br/>
      </w:r>
      <w:r w:rsidR="00B976FB" w:rsidRPr="002F2955">
        <w:rPr>
          <w:rFonts w:asciiTheme="minorHAnsi" w:hAnsiTheme="minorHAnsi" w:cstheme="minorHAnsi"/>
          <w:lang w:val="nl-NL"/>
        </w:rPr>
        <w:br/>
      </w:r>
      <w:r w:rsidRPr="00984556">
        <w:rPr>
          <w:b/>
          <w:bCs/>
          <w:lang w:val="nl-NL"/>
        </w:rPr>
        <w:t>Article 3 – Confidentiality</w:t>
      </w:r>
    </w:p>
    <w:p w14:paraId="305A46EC" w14:textId="4C57E4CA" w:rsidR="000A35F0" w:rsidRPr="002F2955" w:rsidRDefault="000A35F0" w:rsidP="002F2955">
      <w:pPr>
        <w:pStyle w:val="Geenafstand"/>
        <w:rPr>
          <w:lang w:val="nl-NL"/>
        </w:rPr>
      </w:pPr>
      <w:r w:rsidRPr="002F2955">
        <w:rPr>
          <w:lang w:val="nl-NL"/>
        </w:rPr>
        <w:t xml:space="preserve"> </w:t>
      </w:r>
    </w:p>
    <w:p w14:paraId="125FA580" w14:textId="071EAEF0" w:rsidR="000A35F0" w:rsidRPr="002F2955" w:rsidRDefault="00984556" w:rsidP="002F2955">
      <w:pPr>
        <w:pStyle w:val="Geenafstand"/>
        <w:rPr>
          <w:lang w:val="nl-NL"/>
        </w:rPr>
      </w:pPr>
      <w:r w:rsidRPr="00984556">
        <w:rPr>
          <w:lang w:val="nl-NL"/>
        </w:rPr>
        <w:t>The Lender guarantees that the lending of the Employee takes place with the Employee’s consent and that the Employee is bound by a duty of confidentiality regarding all matters that come to his/her knowledge concerning the Borrower’s business, clients, and activities, as well as any other information that the Employee may reasonably be expected to understand as confidential.</w:t>
      </w:r>
    </w:p>
    <w:p w14:paraId="26BFE678" w14:textId="77777777" w:rsidR="002F2955" w:rsidRDefault="002F2955" w:rsidP="002F2955">
      <w:pPr>
        <w:pStyle w:val="Geenafstand"/>
        <w:rPr>
          <w:lang w:val="nl-NL"/>
        </w:rPr>
      </w:pPr>
    </w:p>
    <w:p w14:paraId="362EADC8" w14:textId="77777777" w:rsidR="00984556" w:rsidRDefault="00984556" w:rsidP="002F2955">
      <w:pPr>
        <w:pStyle w:val="Geenafstand"/>
        <w:rPr>
          <w:b/>
          <w:bCs/>
          <w:lang w:val="nl-NL"/>
        </w:rPr>
      </w:pPr>
    </w:p>
    <w:p w14:paraId="7A5CEA33" w14:textId="3C7A2D75" w:rsidR="000A35F0" w:rsidRPr="002F2955" w:rsidRDefault="00984556" w:rsidP="002F2955">
      <w:pPr>
        <w:pStyle w:val="Geenafstand"/>
        <w:rPr>
          <w:b/>
          <w:bCs/>
          <w:lang w:val="nl-NL"/>
        </w:rPr>
      </w:pPr>
      <w:r w:rsidRPr="00984556">
        <w:rPr>
          <w:b/>
          <w:bCs/>
          <w:lang w:val="nl-NL"/>
        </w:rPr>
        <w:t>Article 4 – Collective Labour Agreement Applicable</w:t>
      </w:r>
    </w:p>
    <w:p w14:paraId="42BA9668" w14:textId="77777777" w:rsidR="002F2955" w:rsidRDefault="002F2955" w:rsidP="002F2955">
      <w:pPr>
        <w:pStyle w:val="Geenafstand"/>
        <w:rPr>
          <w:lang w:val="nl-NL"/>
        </w:rPr>
      </w:pPr>
    </w:p>
    <w:p w14:paraId="5991AA66" w14:textId="43CBBD4B" w:rsidR="000A35F0" w:rsidRPr="002F2955" w:rsidRDefault="00984556" w:rsidP="002F2955">
      <w:pPr>
        <w:pStyle w:val="Geenafstand"/>
        <w:rPr>
          <w:lang w:val="nl-NL"/>
        </w:rPr>
      </w:pPr>
      <w:r w:rsidRPr="00984556">
        <w:rPr>
          <w:lang w:val="nl-NL"/>
        </w:rPr>
        <w:t>The Lender remains the employer of the Employee and shall comply with all obligations arising from the employment agreement and the Collective Labour Agreement for Employees of Architectural Firms.</w:t>
      </w:r>
      <w:r w:rsidR="00413250" w:rsidRPr="002F2955">
        <w:rPr>
          <w:lang w:val="nl-NL"/>
        </w:rPr>
        <w:br/>
      </w:r>
    </w:p>
    <w:p w14:paraId="4442FF45" w14:textId="16D33651" w:rsidR="000A35F0" w:rsidRPr="002F2955" w:rsidRDefault="00984556" w:rsidP="002F2955">
      <w:pPr>
        <w:pStyle w:val="Geenafstand"/>
        <w:rPr>
          <w:rFonts w:asciiTheme="minorHAnsi" w:eastAsia="MS Mincho" w:hAnsiTheme="minorHAnsi" w:cstheme="minorHAnsi"/>
          <w:lang w:val="nl-NL"/>
        </w:rPr>
      </w:pPr>
      <w:r w:rsidRPr="00984556">
        <w:rPr>
          <w:rFonts w:asciiTheme="minorHAnsi" w:eastAsia="MS Mincho" w:hAnsiTheme="minorHAnsi" w:cstheme="minorHAnsi"/>
          <w:b/>
          <w:lang w:val="nl-NL"/>
        </w:rPr>
        <w:t>Article 5 – Costs of Borrowing the Employee</w:t>
      </w:r>
    </w:p>
    <w:p w14:paraId="3C4A9D45" w14:textId="77777777" w:rsidR="002F2955" w:rsidRDefault="002F2955" w:rsidP="002F2955">
      <w:pPr>
        <w:pStyle w:val="Geenafstand"/>
        <w:rPr>
          <w:rFonts w:asciiTheme="minorHAnsi" w:eastAsia="MS Mincho" w:hAnsiTheme="minorHAnsi" w:cstheme="minorHAnsi"/>
          <w:lang w:val="nl-NL"/>
        </w:rPr>
      </w:pPr>
    </w:p>
    <w:p w14:paraId="35FB08D1" w14:textId="7137113C" w:rsidR="00984556" w:rsidRPr="00984556" w:rsidRDefault="00984556" w:rsidP="00984556">
      <w:pPr>
        <w:pStyle w:val="Geenafstand"/>
        <w:rPr>
          <w:rFonts w:asciiTheme="minorHAnsi" w:eastAsia="MS Mincho" w:hAnsiTheme="minorHAnsi" w:cstheme="minorHAnsi"/>
          <w:lang w:val="nl-NL"/>
        </w:rPr>
      </w:pPr>
      <w:r w:rsidRPr="00984556">
        <w:rPr>
          <w:rFonts w:asciiTheme="minorHAnsi" w:eastAsia="MS Mincho" w:hAnsiTheme="minorHAnsi" w:cstheme="minorHAnsi"/>
          <w:lang w:val="nl-NL"/>
        </w:rPr>
        <w:t>1. The Borrower shall pay the Lender an hourly rate of € ……… excluding VAT, based on the calculation method set out in Annex 2.</w:t>
      </w:r>
    </w:p>
    <w:p w14:paraId="6D851367" w14:textId="77777777" w:rsidR="00984556" w:rsidRDefault="00984556" w:rsidP="00984556">
      <w:pPr>
        <w:pStyle w:val="Geenafstand"/>
        <w:rPr>
          <w:rFonts w:asciiTheme="minorHAnsi" w:eastAsia="MS Mincho" w:hAnsiTheme="minorHAnsi" w:cstheme="minorHAnsi"/>
          <w:lang w:val="nl-NL"/>
        </w:rPr>
      </w:pPr>
    </w:p>
    <w:p w14:paraId="7A8DFA10" w14:textId="689D16EB" w:rsidR="00984556" w:rsidRPr="00984556" w:rsidRDefault="00984556" w:rsidP="00984556">
      <w:pPr>
        <w:pStyle w:val="Geenafstand"/>
        <w:rPr>
          <w:rFonts w:asciiTheme="minorHAnsi" w:eastAsia="MS Mincho" w:hAnsiTheme="minorHAnsi" w:cstheme="minorHAnsi"/>
          <w:lang w:val="nl-NL"/>
        </w:rPr>
      </w:pPr>
      <w:r w:rsidRPr="00984556">
        <w:rPr>
          <w:rFonts w:asciiTheme="minorHAnsi" w:eastAsia="MS Mincho" w:hAnsiTheme="minorHAnsi" w:cstheme="minorHAnsi"/>
          <w:lang w:val="nl-NL"/>
        </w:rPr>
        <w:t>2. The Lender shall issue a monthly invoice (plus VAT).</w:t>
      </w:r>
    </w:p>
    <w:p w14:paraId="16398627" w14:textId="77777777" w:rsidR="00984556" w:rsidRDefault="00984556" w:rsidP="00984556">
      <w:pPr>
        <w:pStyle w:val="Geenafstand"/>
        <w:rPr>
          <w:rFonts w:asciiTheme="minorHAnsi" w:eastAsia="MS Mincho" w:hAnsiTheme="minorHAnsi" w:cstheme="minorHAnsi"/>
          <w:lang w:val="nl-NL"/>
        </w:rPr>
      </w:pPr>
    </w:p>
    <w:p w14:paraId="5BFBE372" w14:textId="37DC4303" w:rsidR="000A35F0" w:rsidRPr="002F2955" w:rsidRDefault="00984556" w:rsidP="00984556">
      <w:pPr>
        <w:pStyle w:val="Geenafstand"/>
        <w:rPr>
          <w:rFonts w:asciiTheme="minorHAnsi" w:eastAsia="MS Mincho" w:hAnsiTheme="minorHAnsi" w:cstheme="minorHAnsi"/>
          <w:lang w:val="nl-NL"/>
        </w:rPr>
      </w:pPr>
      <w:r w:rsidRPr="00984556">
        <w:rPr>
          <w:rFonts w:asciiTheme="minorHAnsi" w:eastAsia="MS Mincho" w:hAnsiTheme="minorHAnsi" w:cstheme="minorHAnsi"/>
          <w:lang w:val="nl-NL"/>
        </w:rPr>
        <w:t>3. Invoices shall be paid by the Borrower within 14 days of receipt.</w:t>
      </w:r>
      <w:r w:rsidR="000A35F0" w:rsidRPr="002F2955">
        <w:rPr>
          <w:rFonts w:asciiTheme="minorHAnsi" w:eastAsia="MS Mincho" w:hAnsiTheme="minorHAnsi" w:cstheme="minorHAnsi"/>
          <w:lang w:val="nl-NL"/>
        </w:rPr>
        <w:t xml:space="preserve"> </w:t>
      </w:r>
    </w:p>
    <w:p w14:paraId="6951728A" w14:textId="77777777" w:rsidR="000A35F0" w:rsidRPr="002F2955" w:rsidRDefault="000A35F0" w:rsidP="002F2955">
      <w:pPr>
        <w:pStyle w:val="Geenafstand"/>
        <w:rPr>
          <w:rFonts w:asciiTheme="minorHAnsi" w:eastAsia="MS Mincho" w:hAnsiTheme="minorHAnsi" w:cstheme="minorHAnsi"/>
          <w:b/>
          <w:lang w:val="nl-NL"/>
        </w:rPr>
      </w:pPr>
    </w:p>
    <w:p w14:paraId="4FACD0C2" w14:textId="77777777" w:rsidR="002F2955" w:rsidRDefault="002F2955" w:rsidP="002F2955">
      <w:pPr>
        <w:pStyle w:val="Geenafstand"/>
        <w:rPr>
          <w:lang w:val="nl-NL"/>
        </w:rPr>
      </w:pPr>
    </w:p>
    <w:p w14:paraId="74A40813" w14:textId="0FB18B47" w:rsidR="000A35F0" w:rsidRDefault="00984556" w:rsidP="002F2955">
      <w:pPr>
        <w:pStyle w:val="Geenafstand"/>
        <w:rPr>
          <w:b/>
          <w:bCs/>
          <w:lang w:val="nl-NL"/>
        </w:rPr>
      </w:pPr>
      <w:r w:rsidRPr="00984556">
        <w:rPr>
          <w:b/>
          <w:bCs/>
          <w:lang w:val="nl-NL"/>
        </w:rPr>
        <w:t>Article 6 – Indemnity</w:t>
      </w:r>
      <w:r w:rsidRPr="00984556">
        <w:t xml:space="preserve"> </w:t>
      </w:r>
    </w:p>
    <w:p w14:paraId="0502D377" w14:textId="77777777" w:rsidR="002F2955" w:rsidRPr="002F2955" w:rsidRDefault="002F2955" w:rsidP="002F2955">
      <w:pPr>
        <w:pStyle w:val="Geenafstand"/>
        <w:rPr>
          <w:b/>
          <w:bCs/>
          <w:lang w:val="nl-NL"/>
        </w:rPr>
      </w:pPr>
    </w:p>
    <w:p w14:paraId="4BCC216D" w14:textId="712B2B3C" w:rsidR="007E3F74" w:rsidRPr="00984556" w:rsidRDefault="00984556" w:rsidP="00984556">
      <w:pPr>
        <w:pStyle w:val="Geenafstand"/>
        <w:rPr>
          <w:lang w:val="nl-NL"/>
        </w:rPr>
      </w:pPr>
      <w:r w:rsidRPr="00984556">
        <w:rPr>
          <w:lang w:val="nl-NL"/>
        </w:rPr>
        <w:t>The Borrower shall indemnify the Lender against any liability arising from acts or omissions of the Employee.</w:t>
      </w:r>
    </w:p>
    <w:p w14:paraId="5634FFE9" w14:textId="77777777" w:rsidR="00984556" w:rsidRPr="00984556" w:rsidRDefault="00984556" w:rsidP="00984556">
      <w:pPr>
        <w:pStyle w:val="Geenafstand"/>
        <w:rPr>
          <w:lang w:val="nl-NL"/>
        </w:rPr>
      </w:pPr>
      <w:r w:rsidRPr="00984556">
        <w:rPr>
          <w:lang w:val="nl-NL"/>
        </w:rPr>
        <w:t>If necessary, the Borrower shall take out liability insurance covering the Employee.</w:t>
      </w:r>
    </w:p>
    <w:p w14:paraId="013AA7E6" w14:textId="77777777" w:rsidR="006B1DD3" w:rsidRDefault="006B1DD3" w:rsidP="00984556">
      <w:pPr>
        <w:pStyle w:val="Geenafstand"/>
        <w:rPr>
          <w:color w:val="5B9BD5" w:themeColor="accent1"/>
          <w:lang w:val="nl-NL"/>
        </w:rPr>
      </w:pPr>
    </w:p>
    <w:p w14:paraId="53D6A8FA" w14:textId="2A61B3C7" w:rsidR="000A35F0" w:rsidRPr="006B1DD3" w:rsidRDefault="00984556" w:rsidP="00984556">
      <w:pPr>
        <w:pStyle w:val="Geenafstand"/>
        <w:rPr>
          <w:color w:val="5B9BD5" w:themeColor="accent1"/>
          <w:lang w:val="nl-NL"/>
        </w:rPr>
      </w:pPr>
      <w:r w:rsidRPr="006B1DD3">
        <w:rPr>
          <w:color w:val="5B9BD5" w:themeColor="accent1"/>
          <w:lang w:val="nl-NL"/>
        </w:rPr>
        <w:lastRenderedPageBreak/>
        <w:t>If the Employee remains covered under the Lender’s insurance policy, this clause may be omitted. This should be verified in advance.</w:t>
      </w:r>
      <w:r w:rsidR="000A35F0" w:rsidRPr="006B1DD3">
        <w:rPr>
          <w:color w:val="5B9BD5" w:themeColor="accent1"/>
          <w:lang w:val="nl-NL"/>
        </w:rPr>
        <w:t xml:space="preserve"> </w:t>
      </w:r>
      <w:r w:rsidR="00413250" w:rsidRPr="006B1DD3">
        <w:rPr>
          <w:color w:val="5B9BD5" w:themeColor="accent1"/>
          <w:lang w:val="nl-NL"/>
        </w:rPr>
        <w:br/>
      </w:r>
    </w:p>
    <w:p w14:paraId="70D27463" w14:textId="77777777" w:rsidR="002F2955" w:rsidRDefault="002F2955" w:rsidP="002F2955">
      <w:pPr>
        <w:pStyle w:val="Geenafstand"/>
        <w:rPr>
          <w:lang w:val="nl-NL"/>
        </w:rPr>
      </w:pPr>
    </w:p>
    <w:p w14:paraId="73BD6AB4" w14:textId="77777777" w:rsidR="000D4E4E" w:rsidRDefault="000D4E4E">
      <w:pPr>
        <w:suppressAutoHyphens w:val="0"/>
        <w:rPr>
          <w:b/>
          <w:bCs/>
          <w:lang w:val="nl-NL"/>
        </w:rPr>
      </w:pPr>
      <w:r>
        <w:rPr>
          <w:b/>
          <w:bCs/>
          <w:lang w:val="nl-NL"/>
        </w:rPr>
        <w:br w:type="page"/>
      </w:r>
    </w:p>
    <w:p w14:paraId="75C6A1B9" w14:textId="4B6F064B" w:rsidR="000A35F0" w:rsidRDefault="00572F95" w:rsidP="002F2955">
      <w:pPr>
        <w:pStyle w:val="Geenafstand"/>
        <w:rPr>
          <w:b/>
          <w:bCs/>
          <w:lang w:val="nl-NL"/>
        </w:rPr>
      </w:pPr>
      <w:r w:rsidRPr="00572F95">
        <w:rPr>
          <w:b/>
          <w:bCs/>
          <w:lang w:val="nl-NL"/>
        </w:rPr>
        <w:lastRenderedPageBreak/>
        <w:t>Article 7 – No Employment Relationship with the Borrower</w:t>
      </w:r>
    </w:p>
    <w:p w14:paraId="14EC6B5B" w14:textId="77777777" w:rsidR="002F2955" w:rsidRPr="002F2955" w:rsidRDefault="002F2955" w:rsidP="002F2955">
      <w:pPr>
        <w:pStyle w:val="Geenafstand"/>
        <w:rPr>
          <w:b/>
          <w:bCs/>
          <w:lang w:val="nl-NL"/>
        </w:rPr>
      </w:pPr>
    </w:p>
    <w:p w14:paraId="30EF8BC1" w14:textId="77777777" w:rsidR="00572F95" w:rsidRDefault="00572F95" w:rsidP="00572F95">
      <w:pPr>
        <w:pStyle w:val="Geenafstand"/>
        <w:rPr>
          <w:lang w:val="nl-NL"/>
        </w:rPr>
      </w:pPr>
      <w:r w:rsidRPr="00572F95">
        <w:rPr>
          <w:lang w:val="nl-NL"/>
        </w:rPr>
        <w:t>1. The Borrower shall not offer the Employee a fixed-term or permanent employment contract, nor induce the Employee to resign from employment with the Lender.</w:t>
      </w:r>
    </w:p>
    <w:p w14:paraId="25AA71EF" w14:textId="77777777" w:rsidR="00572F95" w:rsidRPr="00572F95" w:rsidRDefault="00572F95" w:rsidP="00572F95">
      <w:pPr>
        <w:pStyle w:val="Geenafstand"/>
        <w:rPr>
          <w:lang w:val="nl-NL"/>
        </w:rPr>
      </w:pPr>
    </w:p>
    <w:p w14:paraId="1DBA7A8F" w14:textId="6215C7B1" w:rsidR="003D2AC3" w:rsidRPr="002F2955" w:rsidRDefault="00572F95" w:rsidP="00572F95">
      <w:pPr>
        <w:pStyle w:val="Geenafstand"/>
        <w:rPr>
          <w:lang w:val="nl-NL"/>
        </w:rPr>
      </w:pPr>
      <w:r w:rsidRPr="00572F95">
        <w:rPr>
          <w:lang w:val="nl-NL"/>
        </w:rPr>
        <w:t xml:space="preserve">2. If the Borrower acts in breach of paragraph 1, the Borrower shall owe the Lender, without prior notice of default being required, an immediately payable penalty of € ………, increased by € ……… for each day the breach continues, without prejudice to the Lender’s right to claim full compensation in lieu of the penalty. </w:t>
      </w:r>
      <w:r w:rsidRPr="006B1DD3">
        <w:rPr>
          <w:color w:val="5B9BD5" w:themeColor="accent1"/>
          <w:lang w:val="nl-NL"/>
        </w:rPr>
        <w:t>(</w:t>
      </w:r>
      <w:r w:rsidR="006B1DD3">
        <w:rPr>
          <w:color w:val="5B9BD5" w:themeColor="accent1"/>
          <w:lang w:val="nl-NL"/>
        </w:rPr>
        <w:t>optional: d</w:t>
      </w:r>
      <w:r w:rsidRPr="006B1DD3">
        <w:rPr>
          <w:color w:val="5B9BD5" w:themeColor="accent1"/>
          <w:lang w:val="nl-NL"/>
        </w:rPr>
        <w:t>elete if not applicable)</w:t>
      </w:r>
    </w:p>
    <w:p w14:paraId="2C90DDDD" w14:textId="77777777" w:rsidR="002F2955" w:rsidRDefault="002F2955" w:rsidP="002F2955">
      <w:pPr>
        <w:pStyle w:val="Geenafstand"/>
        <w:rPr>
          <w:b/>
          <w:color w:val="44546A" w:themeColor="text2"/>
          <w:lang w:val="nl-NL"/>
        </w:rPr>
      </w:pPr>
    </w:p>
    <w:p w14:paraId="1D288C17" w14:textId="789AA96A" w:rsidR="002F2955" w:rsidRDefault="00572F95" w:rsidP="002F2955">
      <w:pPr>
        <w:pStyle w:val="Geenafstand"/>
        <w:rPr>
          <w:lang w:val="nl-NL"/>
        </w:rPr>
      </w:pPr>
      <w:r w:rsidRPr="00572F95">
        <w:rPr>
          <w:b/>
          <w:lang w:val="nl-NL"/>
        </w:rPr>
        <w:t>Article 8 – Early Termination</w:t>
      </w:r>
      <w:r w:rsidR="006B1DD3">
        <w:rPr>
          <w:b/>
          <w:lang w:val="nl-NL"/>
        </w:rPr>
        <w:t xml:space="preserve"> </w:t>
      </w:r>
      <w:r w:rsidR="006B1DD3" w:rsidRPr="006B1DD3">
        <w:rPr>
          <w:color w:val="5B9BD5" w:themeColor="accent1"/>
          <w:lang w:val="nl-NL"/>
        </w:rPr>
        <w:t>(</w:t>
      </w:r>
      <w:r w:rsidR="006B1DD3">
        <w:rPr>
          <w:color w:val="5B9BD5" w:themeColor="accent1"/>
          <w:lang w:val="nl-NL"/>
        </w:rPr>
        <w:t>optional: d</w:t>
      </w:r>
      <w:r w:rsidR="006B1DD3" w:rsidRPr="006B1DD3">
        <w:rPr>
          <w:color w:val="5B9BD5" w:themeColor="accent1"/>
          <w:lang w:val="nl-NL"/>
        </w:rPr>
        <w:t>elete if not applicable)</w:t>
      </w:r>
      <w:r w:rsidR="00413250" w:rsidRPr="002F2955">
        <w:rPr>
          <w:color w:val="44546A" w:themeColor="text2"/>
          <w:lang w:val="nl-NL"/>
        </w:rPr>
        <w:br/>
      </w:r>
    </w:p>
    <w:p w14:paraId="4E2DB8FE" w14:textId="77777777" w:rsidR="00572F95" w:rsidRPr="00572F95" w:rsidRDefault="00572F95" w:rsidP="00572F95">
      <w:pPr>
        <w:pStyle w:val="Geenafstand"/>
        <w:rPr>
          <w:lang w:val="nl-NL"/>
        </w:rPr>
      </w:pPr>
      <w:r w:rsidRPr="00572F95">
        <w:rPr>
          <w:lang w:val="nl-NL"/>
        </w:rPr>
        <w:t xml:space="preserve">1. Either party may terminate this agreement by giving </w:t>
      </w:r>
      <w:r w:rsidRPr="007E3F74">
        <w:rPr>
          <w:color w:val="EE0000"/>
          <w:lang w:val="nl-NL"/>
        </w:rPr>
        <w:t>&lt;number of weeks&gt;</w:t>
      </w:r>
      <w:r w:rsidRPr="00572F95">
        <w:rPr>
          <w:lang w:val="nl-NL"/>
        </w:rPr>
        <w:t xml:space="preserve"> written notice.</w:t>
      </w:r>
    </w:p>
    <w:p w14:paraId="6F3B40D4" w14:textId="06945851" w:rsidR="00413250" w:rsidRPr="002F2955" w:rsidRDefault="00572F95" w:rsidP="00572F95">
      <w:pPr>
        <w:pStyle w:val="Geenafstand"/>
        <w:rPr>
          <w:lang w:val="nl-NL"/>
        </w:rPr>
      </w:pPr>
      <w:r w:rsidRPr="00572F95">
        <w:rPr>
          <w:lang w:val="nl-NL"/>
        </w:rPr>
        <w:t xml:space="preserve">2. The Lender may not recall the Employee during the lending period unless the parties agree otherwise, subject to a notice period of </w:t>
      </w:r>
      <w:r w:rsidRPr="007E3F74">
        <w:rPr>
          <w:color w:val="EE0000"/>
          <w:lang w:val="nl-NL"/>
        </w:rPr>
        <w:t>&lt;number of days/weeks&gt;</w:t>
      </w:r>
      <w:r w:rsidRPr="00572F95">
        <w:rPr>
          <w:lang w:val="nl-NL"/>
        </w:rPr>
        <w:t xml:space="preserve">. </w:t>
      </w:r>
    </w:p>
    <w:p w14:paraId="4F330A50" w14:textId="77777777" w:rsidR="0029745C" w:rsidRPr="002F2955" w:rsidRDefault="0029745C" w:rsidP="000D4E4E">
      <w:pPr>
        <w:pStyle w:val="Geenafstand"/>
        <w:rPr>
          <w:lang w:val="nl-NL"/>
        </w:rPr>
      </w:pPr>
    </w:p>
    <w:p w14:paraId="741F7E4B" w14:textId="77777777" w:rsidR="0029745C" w:rsidRPr="002F2955" w:rsidRDefault="0029745C" w:rsidP="000D4E4E">
      <w:pPr>
        <w:pStyle w:val="Geenafstand"/>
        <w:rPr>
          <w:lang w:val="nl-NL"/>
        </w:rPr>
      </w:pPr>
    </w:p>
    <w:p w14:paraId="79F3CD85" w14:textId="6457AF27" w:rsidR="00372A52" w:rsidRPr="002F2955" w:rsidRDefault="00572F95" w:rsidP="000D4E4E">
      <w:pPr>
        <w:pStyle w:val="Geenafstand"/>
        <w:rPr>
          <w:b/>
          <w:color w:val="44546A" w:themeColor="text2"/>
          <w:lang w:val="nl-NL"/>
        </w:rPr>
      </w:pPr>
      <w:r w:rsidRPr="00572F95">
        <w:rPr>
          <w:lang w:val="nl-NL"/>
        </w:rPr>
        <w:t xml:space="preserve">Thus agreed, drawn up and signed in duplicate at </w:t>
      </w:r>
      <w:r w:rsidRPr="007E3F74">
        <w:rPr>
          <w:color w:val="EE0000"/>
          <w:lang w:val="nl-NL"/>
        </w:rPr>
        <w:t xml:space="preserve">&lt;Place&gt; </w:t>
      </w:r>
      <w:r w:rsidRPr="00572F95">
        <w:rPr>
          <w:lang w:val="nl-NL"/>
        </w:rPr>
        <w:t xml:space="preserve">on </w:t>
      </w:r>
      <w:r w:rsidRPr="007E3F74">
        <w:rPr>
          <w:color w:val="EE0000"/>
          <w:lang w:val="nl-NL"/>
        </w:rPr>
        <w:t>&lt;Date&gt;</w:t>
      </w:r>
      <w:r w:rsidRPr="00572F95">
        <w:rPr>
          <w:lang w:val="nl-NL"/>
        </w:rPr>
        <w:t>:</w:t>
      </w:r>
      <w:r w:rsidR="00372A52" w:rsidRPr="002F2955">
        <w:rPr>
          <w:lang w:val="nl-NL"/>
        </w:rPr>
        <w:br/>
      </w:r>
      <w:r w:rsidR="00372A52" w:rsidRPr="002F2955">
        <w:rPr>
          <w:lang w:val="nl-NL"/>
        </w:rPr>
        <w:br/>
      </w:r>
      <w:r w:rsidR="00372A52" w:rsidRPr="002F2955">
        <w:rPr>
          <w:lang w:val="nl-NL"/>
        </w:rPr>
        <w:br/>
      </w:r>
      <w:r w:rsidR="00372A52" w:rsidRPr="002F2955">
        <w:rPr>
          <w:lang w:val="nl-NL"/>
        </w:rPr>
        <w:br/>
      </w:r>
      <w:r w:rsidR="00372A52" w:rsidRPr="000D4E4E">
        <w:rPr>
          <w:b/>
          <w:lang w:val="nl-NL"/>
        </w:rPr>
        <w:t xml:space="preserve">..............................                                                     </w:t>
      </w:r>
      <w:r w:rsidR="00372A52" w:rsidRPr="000D4E4E">
        <w:rPr>
          <w:b/>
          <w:lang w:val="nl-NL"/>
        </w:rPr>
        <w:tab/>
        <w:t xml:space="preserve">..............................  </w:t>
      </w:r>
    </w:p>
    <w:p w14:paraId="19205E88" w14:textId="20B59550" w:rsidR="00372A52" w:rsidRPr="002F2955" w:rsidRDefault="00372A52" w:rsidP="000D4E4E">
      <w:pPr>
        <w:pStyle w:val="Geenafstand"/>
        <w:rPr>
          <w:lang w:val="nl-NL"/>
        </w:rPr>
      </w:pPr>
      <w:r w:rsidRPr="002F2955">
        <w:rPr>
          <w:color w:val="FF0000"/>
          <w:lang w:val="nl-NL"/>
        </w:rPr>
        <w:t>&lt;</w:t>
      </w:r>
      <w:r w:rsidR="00572F95">
        <w:rPr>
          <w:color w:val="FF0000"/>
          <w:lang w:val="nl-NL"/>
        </w:rPr>
        <w:t>name of Lender</w:t>
      </w:r>
      <w:r w:rsidRPr="002F2955">
        <w:rPr>
          <w:color w:val="FF0000"/>
          <w:lang w:val="nl-NL"/>
        </w:rPr>
        <w:t>&gt;</w:t>
      </w:r>
      <w:r w:rsidRPr="002F2955">
        <w:rPr>
          <w:color w:val="FF0000"/>
          <w:lang w:val="nl-NL"/>
        </w:rPr>
        <w:tab/>
      </w:r>
      <w:r w:rsidR="000D4E4E">
        <w:rPr>
          <w:color w:val="FF0000"/>
          <w:lang w:val="nl-NL"/>
        </w:rPr>
        <w:tab/>
      </w:r>
      <w:r w:rsidR="000D4E4E">
        <w:rPr>
          <w:color w:val="FF0000"/>
          <w:lang w:val="nl-NL"/>
        </w:rPr>
        <w:tab/>
      </w:r>
      <w:r w:rsidR="000D4E4E">
        <w:rPr>
          <w:color w:val="FF0000"/>
          <w:lang w:val="nl-NL"/>
        </w:rPr>
        <w:tab/>
      </w:r>
      <w:r w:rsidR="000D4E4E">
        <w:rPr>
          <w:color w:val="FF0000"/>
          <w:lang w:val="nl-NL"/>
        </w:rPr>
        <w:tab/>
      </w:r>
      <w:r w:rsidRPr="002F2955">
        <w:rPr>
          <w:lang w:val="nl-NL"/>
        </w:rPr>
        <w:t xml:space="preserve"> </w:t>
      </w:r>
      <w:r w:rsidRPr="002F2955">
        <w:rPr>
          <w:color w:val="FF0000"/>
          <w:lang w:val="nl-NL"/>
        </w:rPr>
        <w:t>&lt;</w:t>
      </w:r>
      <w:r w:rsidR="00572F95">
        <w:rPr>
          <w:color w:val="FF0000"/>
          <w:lang w:val="nl-NL"/>
        </w:rPr>
        <w:t>name of Borrower</w:t>
      </w:r>
      <w:r w:rsidRPr="002F2955">
        <w:rPr>
          <w:color w:val="FF0000"/>
          <w:lang w:val="nl-NL"/>
        </w:rPr>
        <w:t>&gt;</w:t>
      </w:r>
      <w:r w:rsidRPr="002F2955">
        <w:rPr>
          <w:color w:val="FF0000"/>
          <w:lang w:val="nl-NL"/>
        </w:rPr>
        <w:br/>
      </w:r>
    </w:p>
    <w:p w14:paraId="09D73A96" w14:textId="77777777" w:rsidR="0029745C" w:rsidRPr="002F2955" w:rsidRDefault="0029745C" w:rsidP="000D4E4E">
      <w:pPr>
        <w:pStyle w:val="Geenafstand"/>
      </w:pPr>
    </w:p>
    <w:p w14:paraId="20EF424B" w14:textId="77777777" w:rsidR="0029745C" w:rsidRPr="002F2955" w:rsidRDefault="0029745C" w:rsidP="005517A0">
      <w:pPr>
        <w:pStyle w:val="Normaalweb"/>
        <w:rPr>
          <w:rFonts w:asciiTheme="minorHAnsi" w:hAnsiTheme="minorHAnsi" w:cstheme="minorHAnsi"/>
          <w:sz w:val="22"/>
          <w:szCs w:val="22"/>
        </w:rPr>
      </w:pPr>
    </w:p>
    <w:p w14:paraId="4AA09F68" w14:textId="77777777" w:rsidR="005F5523" w:rsidRDefault="005F5523">
      <w:pPr>
        <w:suppressAutoHyphens w:val="0"/>
        <w:rPr>
          <w:rFonts w:asciiTheme="minorHAnsi" w:eastAsiaTheme="minorEastAsia" w:hAnsiTheme="minorHAnsi" w:cstheme="minorHAnsi"/>
          <w:b/>
          <w:lang w:val="nl-NL" w:eastAsia="nl-NL"/>
        </w:rPr>
      </w:pPr>
      <w:r>
        <w:rPr>
          <w:rFonts w:asciiTheme="minorHAnsi" w:hAnsiTheme="minorHAnsi" w:cstheme="minorHAnsi"/>
          <w:b/>
        </w:rPr>
        <w:br w:type="page"/>
      </w:r>
    </w:p>
    <w:p w14:paraId="3AF31320" w14:textId="0F86C0A6" w:rsidR="002C6C46" w:rsidRPr="005F5523" w:rsidRDefault="00572F95" w:rsidP="005517A0">
      <w:pPr>
        <w:pStyle w:val="Normaalweb"/>
        <w:rPr>
          <w:rFonts w:asciiTheme="minorHAnsi" w:hAnsiTheme="minorHAnsi" w:cstheme="minorHAnsi"/>
          <w:b/>
          <w:sz w:val="22"/>
          <w:szCs w:val="22"/>
        </w:rPr>
      </w:pPr>
      <w:r w:rsidRPr="00572F95">
        <w:rPr>
          <w:rFonts w:asciiTheme="minorHAnsi" w:hAnsiTheme="minorHAnsi" w:cstheme="minorHAnsi"/>
          <w:b/>
          <w:sz w:val="22"/>
          <w:szCs w:val="22"/>
        </w:rPr>
        <w:lastRenderedPageBreak/>
        <w:t>Annex 1 – Project Description, Duties, and Employee Skills</w:t>
      </w:r>
    </w:p>
    <w:p w14:paraId="70529151" w14:textId="2CCAE2E2" w:rsidR="005F5523" w:rsidRPr="005F5523" w:rsidRDefault="00572F95" w:rsidP="00616C05">
      <w:pPr>
        <w:pStyle w:val="Geenafstand"/>
        <w:numPr>
          <w:ilvl w:val="0"/>
          <w:numId w:val="18"/>
        </w:numPr>
      </w:pPr>
      <w:r w:rsidRPr="00572F95">
        <w:t>The Employee shall work on project ………., within the function family …………….., with …… years of experience.</w:t>
      </w:r>
      <w:r>
        <w:br/>
      </w:r>
    </w:p>
    <w:p w14:paraId="7AF4B6BE" w14:textId="71D5D0B7" w:rsidR="002C6C46" w:rsidRPr="005F5523" w:rsidRDefault="00572F95" w:rsidP="005F5523">
      <w:pPr>
        <w:pStyle w:val="Geenafstand"/>
        <w:numPr>
          <w:ilvl w:val="0"/>
          <w:numId w:val="18"/>
        </w:numPr>
      </w:pPr>
      <w:r w:rsidRPr="00572F95">
        <w:t>The Employee’s duties (</w:t>
      </w:r>
      <w:r w:rsidRPr="007E3F74">
        <w:rPr>
          <w:b/>
          <w:bCs/>
        </w:rPr>
        <w:t>or function/role summary</w:t>
      </w:r>
      <w:r w:rsidRPr="00572F95">
        <w:t>) are: ………………………………………</w:t>
      </w:r>
    </w:p>
    <w:p w14:paraId="19139308" w14:textId="77777777" w:rsidR="00876E7C" w:rsidRPr="005F5523" w:rsidRDefault="00876E7C" w:rsidP="005F5523">
      <w:pPr>
        <w:pStyle w:val="Geenafstand"/>
      </w:pPr>
    </w:p>
    <w:p w14:paraId="1EFC6510" w14:textId="6BFB531E" w:rsidR="006F7372" w:rsidRPr="005F5523" w:rsidRDefault="00572F95" w:rsidP="005F5523">
      <w:pPr>
        <w:pStyle w:val="Geenafstand"/>
        <w:numPr>
          <w:ilvl w:val="0"/>
          <w:numId w:val="18"/>
        </w:numPr>
      </w:pPr>
      <w:r w:rsidRPr="00572F95">
        <w:t>The Employee has knowledge of and experience with</w:t>
      </w:r>
      <w:r w:rsidR="00034252" w:rsidRPr="005F5523">
        <w:t>:</w:t>
      </w:r>
    </w:p>
    <w:p w14:paraId="53BDD168" w14:textId="77777777" w:rsidR="00034252" w:rsidRPr="005F5523" w:rsidRDefault="00034252" w:rsidP="005F5523">
      <w:pPr>
        <w:pStyle w:val="Geenafstand"/>
        <w:numPr>
          <w:ilvl w:val="0"/>
          <w:numId w:val="19"/>
        </w:numPr>
        <w:ind w:left="1134" w:hanging="283"/>
      </w:pPr>
      <w:r w:rsidRPr="005F5523">
        <w:t>…………………….</w:t>
      </w:r>
    </w:p>
    <w:p w14:paraId="34175E45" w14:textId="77777777" w:rsidR="00034252" w:rsidRPr="005F5523" w:rsidRDefault="00034252" w:rsidP="005F5523">
      <w:pPr>
        <w:pStyle w:val="Geenafstand"/>
        <w:numPr>
          <w:ilvl w:val="0"/>
          <w:numId w:val="19"/>
        </w:numPr>
        <w:ind w:left="1134" w:hanging="283"/>
      </w:pPr>
      <w:r w:rsidRPr="005F5523">
        <w:t>…………………….</w:t>
      </w:r>
    </w:p>
    <w:p w14:paraId="7F884E96" w14:textId="77777777" w:rsidR="00034252" w:rsidRPr="005F5523" w:rsidRDefault="00034252" w:rsidP="005F5523">
      <w:pPr>
        <w:pStyle w:val="Geenafstand"/>
        <w:numPr>
          <w:ilvl w:val="0"/>
          <w:numId w:val="19"/>
        </w:numPr>
        <w:ind w:left="1134" w:hanging="283"/>
      </w:pPr>
      <w:r w:rsidRPr="005F5523">
        <w:t>…………………….</w:t>
      </w:r>
    </w:p>
    <w:p w14:paraId="2B3BC24F" w14:textId="286D79A9" w:rsidR="00034252" w:rsidRDefault="00034252" w:rsidP="005F5523">
      <w:pPr>
        <w:pStyle w:val="Geenafstand"/>
        <w:numPr>
          <w:ilvl w:val="0"/>
          <w:numId w:val="19"/>
        </w:numPr>
        <w:ind w:left="1134" w:hanging="283"/>
      </w:pPr>
      <w:r w:rsidRPr="005F5523">
        <w:t>…………………….</w:t>
      </w:r>
    </w:p>
    <w:p w14:paraId="0AE107DD" w14:textId="75F756FD" w:rsidR="005F5523" w:rsidRDefault="005F5523" w:rsidP="005F5523">
      <w:pPr>
        <w:pStyle w:val="Geenafstand"/>
        <w:ind w:left="720"/>
      </w:pPr>
    </w:p>
    <w:p w14:paraId="2E9A273E" w14:textId="3F67303B" w:rsidR="00034252" w:rsidRDefault="00572F95" w:rsidP="005F5523">
      <w:pPr>
        <w:pStyle w:val="Geenafstand"/>
        <w:numPr>
          <w:ilvl w:val="0"/>
          <w:numId w:val="18"/>
        </w:numPr>
      </w:pPr>
      <w:r w:rsidRPr="00572F95">
        <w:t>The Borrower possesses the necessary software and hardware licences</w:t>
      </w:r>
      <w:r w:rsidR="007E3F74">
        <w:t>.</w:t>
      </w:r>
      <w:r w:rsidRPr="00572F95">
        <w:t xml:space="preserve"> (yes/no)</w:t>
      </w:r>
    </w:p>
    <w:p w14:paraId="5153161C" w14:textId="7B840FB4" w:rsidR="005F5523" w:rsidRDefault="005F5523" w:rsidP="005F5523">
      <w:pPr>
        <w:pStyle w:val="Geenafstand"/>
      </w:pPr>
    </w:p>
    <w:p w14:paraId="6AE0477E" w14:textId="156EC221" w:rsidR="00034252" w:rsidRDefault="00572F95" w:rsidP="005F5523">
      <w:pPr>
        <w:pStyle w:val="Geenafstand"/>
        <w:numPr>
          <w:ilvl w:val="0"/>
          <w:numId w:val="18"/>
        </w:numPr>
      </w:pPr>
      <w:r w:rsidRPr="00572F95">
        <w:t>If the Lender provides such licences for use by the Employee, related costs may be charged to the Borrower.</w:t>
      </w:r>
    </w:p>
    <w:p w14:paraId="57C3A730" w14:textId="77777777" w:rsidR="005F5523" w:rsidRDefault="005F5523" w:rsidP="005F5523">
      <w:pPr>
        <w:pStyle w:val="Lijstalinea"/>
      </w:pPr>
    </w:p>
    <w:p w14:paraId="3923A209" w14:textId="2E05C255" w:rsidR="00034252" w:rsidRPr="005F5523" w:rsidRDefault="00572F95" w:rsidP="005F5523">
      <w:pPr>
        <w:pStyle w:val="Geenafstand"/>
        <w:numPr>
          <w:ilvl w:val="0"/>
          <w:numId w:val="18"/>
        </w:numPr>
      </w:pPr>
      <w:r>
        <w:t>Further practical arrangements agreed</w:t>
      </w:r>
      <w:r w:rsidR="00034252" w:rsidRPr="005F5523">
        <w:t>:</w:t>
      </w:r>
    </w:p>
    <w:p w14:paraId="270C1773" w14:textId="77777777" w:rsidR="00034252" w:rsidRPr="005F5523" w:rsidRDefault="00034252" w:rsidP="005F5523">
      <w:pPr>
        <w:pStyle w:val="Geenafstand"/>
        <w:numPr>
          <w:ilvl w:val="0"/>
          <w:numId w:val="20"/>
        </w:numPr>
        <w:ind w:left="1134" w:hanging="283"/>
      </w:pPr>
      <w:r w:rsidRPr="005F5523">
        <w:t>………..</w:t>
      </w:r>
    </w:p>
    <w:p w14:paraId="15EC6B00" w14:textId="77777777" w:rsidR="00034252" w:rsidRPr="005F5523" w:rsidRDefault="00034252" w:rsidP="005F5523">
      <w:pPr>
        <w:pStyle w:val="Geenafstand"/>
        <w:numPr>
          <w:ilvl w:val="0"/>
          <w:numId w:val="20"/>
        </w:numPr>
        <w:ind w:left="1134" w:hanging="283"/>
      </w:pPr>
      <w:r w:rsidRPr="005F5523">
        <w:t>………..</w:t>
      </w:r>
    </w:p>
    <w:p w14:paraId="29D198C5" w14:textId="77777777" w:rsidR="00034252" w:rsidRPr="005F5523" w:rsidRDefault="00034252" w:rsidP="005F5523">
      <w:pPr>
        <w:pStyle w:val="Geenafstand"/>
        <w:numPr>
          <w:ilvl w:val="0"/>
          <w:numId w:val="20"/>
        </w:numPr>
        <w:ind w:left="1134" w:hanging="283"/>
      </w:pPr>
      <w:r w:rsidRPr="005F5523">
        <w:t>………...</w:t>
      </w:r>
    </w:p>
    <w:p w14:paraId="68DE9920" w14:textId="77777777" w:rsidR="00034252" w:rsidRPr="005F5523" w:rsidRDefault="00034252" w:rsidP="005F5523">
      <w:pPr>
        <w:pStyle w:val="Geenafstand"/>
        <w:numPr>
          <w:ilvl w:val="0"/>
          <w:numId w:val="20"/>
        </w:numPr>
        <w:ind w:left="1134" w:hanging="283"/>
      </w:pPr>
      <w:r w:rsidRPr="005F5523">
        <w:t>………..</w:t>
      </w:r>
    </w:p>
    <w:p w14:paraId="3F62A54C" w14:textId="06A3BB2E" w:rsidR="005F5523" w:rsidRDefault="005F5523">
      <w:pPr>
        <w:suppressAutoHyphens w:val="0"/>
        <w:rPr>
          <w:rFonts w:ascii="Times Roman" w:eastAsiaTheme="minorEastAsia" w:hAnsi="Times Roman"/>
          <w:color w:val="44546A" w:themeColor="text2"/>
          <w:sz w:val="24"/>
          <w:szCs w:val="24"/>
          <w:lang w:val="nl-NL" w:eastAsia="nl-NL"/>
        </w:rPr>
      </w:pPr>
      <w:r>
        <w:rPr>
          <w:rFonts w:ascii="Times Roman" w:hAnsi="Times Roman"/>
          <w:color w:val="44546A" w:themeColor="text2"/>
          <w:sz w:val="24"/>
          <w:szCs w:val="24"/>
        </w:rPr>
        <w:br w:type="page"/>
      </w:r>
    </w:p>
    <w:p w14:paraId="32DF2085" w14:textId="11D132DD" w:rsidR="005517A0" w:rsidRDefault="00572F95" w:rsidP="005F5523">
      <w:pPr>
        <w:pStyle w:val="Geenafstand"/>
        <w:rPr>
          <w:b/>
          <w:bCs/>
        </w:rPr>
      </w:pPr>
      <w:r w:rsidRPr="00572F95">
        <w:rPr>
          <w:b/>
          <w:bCs/>
        </w:rPr>
        <w:lastRenderedPageBreak/>
        <w:t>Annex 2 – Cost Calculation for Borrowing</w:t>
      </w:r>
    </w:p>
    <w:p w14:paraId="5B1D07EC" w14:textId="77777777" w:rsidR="005F5523" w:rsidRPr="005F5523" w:rsidRDefault="005F5523" w:rsidP="005F5523">
      <w:pPr>
        <w:pStyle w:val="Geenafstand"/>
        <w:rPr>
          <w:b/>
          <w:bCs/>
        </w:rPr>
      </w:pPr>
    </w:p>
    <w:p w14:paraId="0E532F9E" w14:textId="71C4F6C2" w:rsidR="005F5523" w:rsidRDefault="00572F95" w:rsidP="005F5523">
      <w:pPr>
        <w:pStyle w:val="Geenafstand"/>
      </w:pPr>
      <w:r w:rsidRPr="00572F95">
        <w:t>The Lender shall charge costs on a reasonable basis, defined as:</w:t>
      </w:r>
    </w:p>
    <w:p w14:paraId="41B79673" w14:textId="4BD189F3" w:rsidR="00572F95" w:rsidRDefault="00572F95" w:rsidP="00572F95">
      <w:pPr>
        <w:pStyle w:val="Geenafstand"/>
        <w:numPr>
          <w:ilvl w:val="0"/>
          <w:numId w:val="23"/>
        </w:numPr>
      </w:pPr>
      <w:r>
        <w:t>The Employee’s full salary including employer contributions and holiday allowance;</w:t>
      </w:r>
    </w:p>
    <w:p w14:paraId="3B138934" w14:textId="6319F0BC" w:rsidR="00572F95" w:rsidRDefault="00572F95" w:rsidP="00572F95">
      <w:pPr>
        <w:pStyle w:val="Geenafstand"/>
        <w:numPr>
          <w:ilvl w:val="0"/>
          <w:numId w:val="23"/>
        </w:numPr>
      </w:pPr>
      <w:r>
        <w:t>A 5% overhead surcharge for office expenses including continuous software licence fees and training costs.</w:t>
      </w:r>
    </w:p>
    <w:p w14:paraId="025DB7BA" w14:textId="77777777" w:rsidR="00572F95" w:rsidRDefault="00572F95" w:rsidP="00572F95">
      <w:pPr>
        <w:pStyle w:val="Geenafstand"/>
      </w:pPr>
    </w:p>
    <w:p w14:paraId="7C003BC1" w14:textId="19D7AEE8" w:rsidR="00572F95" w:rsidRDefault="00572F95" w:rsidP="00572F95">
      <w:pPr>
        <w:pStyle w:val="Geenafstand"/>
      </w:pPr>
      <w:r>
        <w:t>Example calculation:</w:t>
      </w:r>
    </w:p>
    <w:p w14:paraId="54649778" w14:textId="77777777" w:rsidR="005F5523" w:rsidRDefault="005F5523" w:rsidP="005F5523">
      <w:pPr>
        <w:pStyle w:val="Geenafstand"/>
      </w:pPr>
    </w:p>
    <w:p w14:paraId="3E766ADF" w14:textId="6471B1C8" w:rsidR="00707A2E" w:rsidRPr="005F5523" w:rsidRDefault="00572F95" w:rsidP="00707A2E">
      <w:pPr>
        <w:pBdr>
          <w:top w:val="single" w:sz="4" w:space="1" w:color="auto"/>
          <w:left w:val="single" w:sz="4" w:space="4" w:color="auto"/>
          <w:bottom w:val="single" w:sz="4" w:space="1" w:color="auto"/>
          <w:right w:val="single" w:sz="4" w:space="4" w:color="auto"/>
        </w:pBdr>
        <w:suppressAutoHyphens w:val="0"/>
        <w:autoSpaceDN/>
        <w:spacing w:after="0" w:line="240" w:lineRule="auto"/>
        <w:rPr>
          <w:rFonts w:asciiTheme="minorHAnsi" w:eastAsia="Times New Roman" w:hAnsiTheme="minorHAnsi" w:cstheme="minorHAnsi"/>
          <w:b/>
          <w:bCs/>
          <w:lang w:val="nl-NL" w:eastAsia="nl-NL"/>
        </w:rPr>
      </w:pPr>
      <w:r>
        <w:rPr>
          <w:rFonts w:asciiTheme="minorHAnsi" w:eastAsia="Times New Roman" w:hAnsiTheme="minorHAnsi" w:cstheme="minorHAnsi"/>
          <w:b/>
          <w:bCs/>
          <w:lang w:val="nl-NL" w:eastAsia="nl-NL"/>
        </w:rPr>
        <w:t>The borrowing rate is:</w:t>
      </w:r>
    </w:p>
    <w:p w14:paraId="5FEECB0C" w14:textId="77777777" w:rsidR="00707A2E" w:rsidRPr="005F5523" w:rsidRDefault="00707A2E" w:rsidP="00707A2E">
      <w:pPr>
        <w:pBdr>
          <w:top w:val="single" w:sz="4" w:space="1" w:color="auto"/>
          <w:left w:val="single" w:sz="4" w:space="4" w:color="auto"/>
          <w:bottom w:val="single" w:sz="4" w:space="1" w:color="auto"/>
          <w:right w:val="single" w:sz="4" w:space="4" w:color="auto"/>
        </w:pBdr>
        <w:suppressAutoHyphens w:val="0"/>
        <w:autoSpaceDN/>
        <w:spacing w:after="0" w:line="240" w:lineRule="auto"/>
        <w:rPr>
          <w:rFonts w:asciiTheme="minorHAnsi" w:eastAsia="Times New Roman" w:hAnsiTheme="minorHAnsi" w:cstheme="minorHAnsi"/>
          <w:b/>
          <w:bCs/>
          <w:color w:val="44546A" w:themeColor="text2"/>
          <w:lang w:val="nl-NL" w:eastAsia="nl-NL"/>
        </w:rPr>
      </w:pPr>
    </w:p>
    <w:p w14:paraId="66F0639F" w14:textId="144C94B8" w:rsidR="00707A2E" w:rsidRPr="005F5523" w:rsidRDefault="00707A2E" w:rsidP="00707A2E">
      <w:pPr>
        <w:pBdr>
          <w:top w:val="single" w:sz="4" w:space="1" w:color="auto"/>
          <w:left w:val="single" w:sz="4" w:space="4" w:color="auto"/>
          <w:bottom w:val="single" w:sz="4" w:space="1" w:color="auto"/>
          <w:right w:val="single" w:sz="4" w:space="4" w:color="auto"/>
        </w:pBdr>
        <w:suppressAutoHyphens w:val="0"/>
        <w:autoSpaceDN/>
        <w:spacing w:after="0" w:line="240" w:lineRule="auto"/>
        <w:rPr>
          <w:rFonts w:asciiTheme="minorHAnsi" w:eastAsia="Times New Roman" w:hAnsiTheme="minorHAnsi" w:cstheme="minorHAnsi"/>
          <w:color w:val="44546A" w:themeColor="text2"/>
          <w:lang w:val="nl-NL" w:eastAsia="nl-NL"/>
        </w:rPr>
      </w:pPr>
      <w:r w:rsidRPr="005F5523">
        <w:rPr>
          <w:rFonts w:asciiTheme="minorHAnsi" w:eastAsia="Times New Roman" w:hAnsiTheme="minorHAnsi" w:cstheme="minorHAnsi"/>
          <w:b/>
          <w:color w:val="538135" w:themeColor="accent6" w:themeShade="BF"/>
          <w:lang w:val="nl-NL" w:eastAsia="nl-NL"/>
        </w:rPr>
        <w:t>(1)</w:t>
      </w:r>
      <w:r w:rsidR="00745858" w:rsidRPr="005F5523">
        <w:rPr>
          <w:rFonts w:asciiTheme="minorHAnsi" w:eastAsia="Times New Roman" w:hAnsiTheme="minorHAnsi" w:cstheme="minorHAnsi"/>
          <w:color w:val="44546A" w:themeColor="text2"/>
          <w:lang w:val="nl-NL" w:eastAsia="nl-NL"/>
        </w:rPr>
        <w:t xml:space="preserve"> </w:t>
      </w:r>
      <w:r w:rsidR="00572F95">
        <w:rPr>
          <w:rFonts w:asciiTheme="minorHAnsi" w:eastAsia="Times New Roman" w:hAnsiTheme="minorHAnsi" w:cstheme="minorHAnsi"/>
          <w:lang w:val="nl-NL" w:eastAsia="nl-NL"/>
        </w:rPr>
        <w:t xml:space="preserve">Annual </w:t>
      </w:r>
      <w:proofErr w:type="gramStart"/>
      <w:r w:rsidR="00572F95">
        <w:rPr>
          <w:rFonts w:asciiTheme="minorHAnsi" w:eastAsia="Times New Roman" w:hAnsiTheme="minorHAnsi" w:cstheme="minorHAnsi"/>
          <w:lang w:val="nl-NL" w:eastAsia="nl-NL"/>
        </w:rPr>
        <w:t xml:space="preserve">salary </w:t>
      </w:r>
      <w:r w:rsidRPr="005F5523">
        <w:rPr>
          <w:rFonts w:asciiTheme="minorHAnsi" w:eastAsia="Times New Roman" w:hAnsiTheme="minorHAnsi" w:cstheme="minorHAnsi"/>
          <w:lang w:val="nl-NL" w:eastAsia="nl-NL"/>
        </w:rPr>
        <w:t xml:space="preserve"> </w:t>
      </w:r>
      <w:r w:rsidR="00745858" w:rsidRPr="005F5523">
        <w:rPr>
          <w:rFonts w:asciiTheme="minorHAnsi" w:eastAsia="Times New Roman" w:hAnsiTheme="minorHAnsi" w:cstheme="minorHAnsi"/>
          <w:color w:val="44546A" w:themeColor="text2"/>
          <w:lang w:val="nl-NL" w:eastAsia="nl-NL"/>
        </w:rPr>
        <w:t>(</w:t>
      </w:r>
      <w:proofErr w:type="gramEnd"/>
      <w:r w:rsidR="00745858" w:rsidRPr="005F5523">
        <w:rPr>
          <w:rFonts w:asciiTheme="minorHAnsi" w:eastAsia="Times New Roman" w:hAnsiTheme="minorHAnsi" w:cstheme="minorHAnsi"/>
          <w:b/>
          <w:color w:val="538135" w:themeColor="accent6" w:themeShade="BF"/>
          <w:lang w:val="nl-NL" w:eastAsia="nl-NL"/>
        </w:rPr>
        <w:t>2)</w:t>
      </w:r>
      <w:r w:rsidR="005F5523">
        <w:rPr>
          <w:rFonts w:asciiTheme="minorHAnsi" w:eastAsia="Times New Roman" w:hAnsiTheme="minorHAnsi" w:cstheme="minorHAnsi"/>
          <w:b/>
          <w:color w:val="538135" w:themeColor="accent6" w:themeShade="BF"/>
          <w:lang w:val="nl-NL" w:eastAsia="nl-NL"/>
        </w:rPr>
        <w:t xml:space="preserve"> </w:t>
      </w:r>
      <w:r w:rsidRPr="005F5523">
        <w:rPr>
          <w:rFonts w:asciiTheme="minorHAnsi" w:eastAsia="Times New Roman" w:hAnsiTheme="minorHAnsi" w:cstheme="minorHAnsi"/>
          <w:lang w:val="nl-NL" w:eastAsia="nl-NL"/>
        </w:rPr>
        <w:t xml:space="preserve">inclusief vakantiegeld + </w:t>
      </w:r>
      <w:r w:rsidR="00745858" w:rsidRPr="005F5523">
        <w:rPr>
          <w:rFonts w:asciiTheme="minorHAnsi" w:eastAsia="Times New Roman" w:hAnsiTheme="minorHAnsi" w:cstheme="minorHAnsi"/>
          <w:b/>
          <w:color w:val="538135" w:themeColor="accent6" w:themeShade="BF"/>
          <w:lang w:val="nl-NL" w:eastAsia="nl-NL"/>
        </w:rPr>
        <w:t>(3)</w:t>
      </w:r>
      <w:r w:rsidR="005F5523">
        <w:rPr>
          <w:rFonts w:asciiTheme="minorHAnsi" w:eastAsia="Times New Roman" w:hAnsiTheme="minorHAnsi" w:cstheme="minorHAnsi"/>
          <w:b/>
          <w:color w:val="538135" w:themeColor="accent6" w:themeShade="BF"/>
          <w:lang w:val="nl-NL" w:eastAsia="nl-NL"/>
        </w:rPr>
        <w:t xml:space="preserve"> </w:t>
      </w:r>
      <w:r w:rsidR="00572F95">
        <w:rPr>
          <w:rFonts w:asciiTheme="minorHAnsi" w:eastAsia="Times New Roman" w:hAnsiTheme="minorHAnsi" w:cstheme="minorHAnsi"/>
          <w:lang w:val="nl-NL" w:eastAsia="nl-NL"/>
        </w:rPr>
        <w:t>employer costs</w:t>
      </w:r>
      <w:r w:rsidRPr="005F5523">
        <w:rPr>
          <w:rFonts w:asciiTheme="minorHAnsi" w:eastAsia="Times New Roman" w:hAnsiTheme="minorHAnsi" w:cstheme="minorHAnsi"/>
          <w:lang w:val="nl-NL" w:eastAsia="nl-NL"/>
        </w:rPr>
        <w:t xml:space="preserve"> 30% + </w:t>
      </w:r>
      <w:r w:rsidR="00745858" w:rsidRPr="005F5523">
        <w:rPr>
          <w:rFonts w:asciiTheme="minorHAnsi" w:eastAsia="Times New Roman" w:hAnsiTheme="minorHAnsi" w:cstheme="minorHAnsi"/>
          <w:b/>
          <w:color w:val="538135" w:themeColor="accent6" w:themeShade="BF"/>
          <w:lang w:val="nl-NL" w:eastAsia="nl-NL"/>
        </w:rPr>
        <w:t>(4)</w:t>
      </w:r>
      <w:r w:rsidR="005F5523">
        <w:rPr>
          <w:rFonts w:asciiTheme="minorHAnsi" w:eastAsia="Times New Roman" w:hAnsiTheme="minorHAnsi" w:cstheme="minorHAnsi"/>
          <w:b/>
          <w:color w:val="538135" w:themeColor="accent6" w:themeShade="BF"/>
          <w:lang w:val="nl-NL" w:eastAsia="nl-NL"/>
        </w:rPr>
        <w:t xml:space="preserve"> </w:t>
      </w:r>
      <w:r w:rsidR="00572F95">
        <w:rPr>
          <w:rFonts w:asciiTheme="minorHAnsi" w:eastAsia="Times New Roman" w:hAnsiTheme="minorHAnsi" w:cstheme="minorHAnsi"/>
          <w:lang w:val="nl-NL" w:eastAsia="nl-NL"/>
        </w:rPr>
        <w:t>office overhead</w:t>
      </w:r>
      <w:r w:rsidRPr="005F5523">
        <w:rPr>
          <w:rFonts w:asciiTheme="minorHAnsi" w:eastAsia="Times New Roman" w:hAnsiTheme="minorHAnsi" w:cstheme="minorHAnsi"/>
          <w:lang w:val="nl-NL" w:eastAsia="nl-NL"/>
        </w:rPr>
        <w:t xml:space="preserve"> 5</w:t>
      </w:r>
      <w:proofErr w:type="gramStart"/>
      <w:r w:rsidRPr="005F5523">
        <w:rPr>
          <w:rFonts w:asciiTheme="minorHAnsi" w:eastAsia="Times New Roman" w:hAnsiTheme="minorHAnsi" w:cstheme="minorHAnsi"/>
          <w:lang w:val="nl-NL" w:eastAsia="nl-NL"/>
        </w:rPr>
        <w:t>% /</w:t>
      </w:r>
      <w:proofErr w:type="gramEnd"/>
      <w:r w:rsidRPr="005F5523">
        <w:rPr>
          <w:rFonts w:asciiTheme="minorHAnsi" w:eastAsia="Times New Roman" w:hAnsiTheme="minorHAnsi" w:cstheme="minorHAnsi"/>
          <w:color w:val="44546A" w:themeColor="text2"/>
          <w:lang w:val="nl-NL" w:eastAsia="nl-NL"/>
        </w:rPr>
        <w:t xml:space="preserve"> </w:t>
      </w:r>
      <w:r w:rsidR="00745858" w:rsidRPr="005F5523">
        <w:rPr>
          <w:rFonts w:asciiTheme="minorHAnsi" w:eastAsia="Times New Roman" w:hAnsiTheme="minorHAnsi" w:cstheme="minorHAnsi"/>
          <w:b/>
          <w:color w:val="538135" w:themeColor="accent6" w:themeShade="BF"/>
          <w:lang w:val="nl-NL" w:eastAsia="nl-NL"/>
        </w:rPr>
        <w:t>(5)</w:t>
      </w:r>
      <w:r w:rsidR="005F5523">
        <w:rPr>
          <w:rFonts w:asciiTheme="minorHAnsi" w:eastAsia="Times New Roman" w:hAnsiTheme="minorHAnsi" w:cstheme="minorHAnsi"/>
          <w:b/>
          <w:color w:val="538135" w:themeColor="accent6" w:themeShade="BF"/>
          <w:lang w:val="nl-NL" w:eastAsia="nl-NL"/>
        </w:rPr>
        <w:t xml:space="preserve"> </w:t>
      </w:r>
      <w:r w:rsidRPr="005F5523">
        <w:rPr>
          <w:rFonts w:asciiTheme="minorHAnsi" w:eastAsia="Times New Roman" w:hAnsiTheme="minorHAnsi" w:cstheme="minorHAnsi"/>
          <w:lang w:val="nl-NL" w:eastAsia="nl-NL"/>
        </w:rPr>
        <w:t xml:space="preserve">1700 </w:t>
      </w:r>
      <w:r w:rsidR="00572F95">
        <w:rPr>
          <w:rFonts w:asciiTheme="minorHAnsi" w:eastAsia="Times New Roman" w:hAnsiTheme="minorHAnsi" w:cstheme="minorHAnsi"/>
          <w:lang w:val="nl-NL" w:eastAsia="nl-NL"/>
        </w:rPr>
        <w:t>productive hours per year</w:t>
      </w:r>
    </w:p>
    <w:p w14:paraId="2F2AC9EB" w14:textId="77777777" w:rsidR="00707A2E" w:rsidRPr="005F5523" w:rsidRDefault="00707A2E" w:rsidP="00707A2E">
      <w:pPr>
        <w:pBdr>
          <w:top w:val="single" w:sz="4" w:space="1" w:color="auto"/>
          <w:left w:val="single" w:sz="4" w:space="4" w:color="auto"/>
          <w:bottom w:val="single" w:sz="4" w:space="1" w:color="auto"/>
          <w:right w:val="single" w:sz="4" w:space="4" w:color="auto"/>
        </w:pBdr>
        <w:suppressAutoHyphens w:val="0"/>
        <w:autoSpaceDN/>
        <w:spacing w:after="0" w:line="240" w:lineRule="auto"/>
        <w:rPr>
          <w:rFonts w:asciiTheme="minorHAnsi" w:eastAsia="Times New Roman" w:hAnsiTheme="minorHAnsi" w:cstheme="minorHAnsi"/>
          <w:color w:val="44546A" w:themeColor="text2"/>
          <w:lang w:val="nl-NL" w:eastAsia="nl-NL"/>
        </w:rPr>
      </w:pPr>
    </w:p>
    <w:p w14:paraId="1790F937" w14:textId="162D3A6E" w:rsidR="00707A2E" w:rsidRPr="005F5523" w:rsidRDefault="00572F95" w:rsidP="00707A2E">
      <w:pPr>
        <w:pBdr>
          <w:top w:val="single" w:sz="4" w:space="1" w:color="auto"/>
          <w:left w:val="single" w:sz="4" w:space="4" w:color="auto"/>
          <w:bottom w:val="single" w:sz="4" w:space="1" w:color="auto"/>
          <w:right w:val="single" w:sz="4" w:space="4" w:color="auto"/>
        </w:pBdr>
        <w:suppressAutoHyphens w:val="0"/>
        <w:autoSpaceDN/>
        <w:spacing w:after="0" w:line="240" w:lineRule="auto"/>
        <w:rPr>
          <w:rFonts w:asciiTheme="minorHAnsi" w:eastAsia="Times New Roman" w:hAnsiTheme="minorHAnsi" w:cstheme="minorHAnsi"/>
          <w:b/>
          <w:lang w:val="nl-NL" w:eastAsia="nl-NL"/>
        </w:rPr>
      </w:pPr>
      <w:r>
        <w:rPr>
          <w:rFonts w:asciiTheme="minorHAnsi" w:eastAsia="Times New Roman" w:hAnsiTheme="minorHAnsi" w:cstheme="minorHAnsi"/>
          <w:b/>
          <w:lang w:val="nl-NL" w:eastAsia="nl-NL"/>
        </w:rPr>
        <w:t>Example</w:t>
      </w:r>
      <w:r w:rsidR="00707A2E" w:rsidRPr="005F5523">
        <w:rPr>
          <w:rFonts w:asciiTheme="minorHAnsi" w:eastAsia="Times New Roman" w:hAnsiTheme="minorHAnsi" w:cstheme="minorHAnsi"/>
          <w:b/>
          <w:lang w:val="nl-NL" w:eastAsia="nl-NL"/>
        </w:rPr>
        <w:t>:</w:t>
      </w:r>
    </w:p>
    <w:p w14:paraId="2FB57957" w14:textId="6F3769A7" w:rsidR="00707A2E" w:rsidRPr="005F5523" w:rsidRDefault="00572F95" w:rsidP="00707A2E">
      <w:pPr>
        <w:pBdr>
          <w:top w:val="single" w:sz="4" w:space="1" w:color="auto"/>
          <w:left w:val="single" w:sz="4" w:space="4" w:color="auto"/>
          <w:bottom w:val="single" w:sz="4" w:space="1" w:color="auto"/>
          <w:right w:val="single" w:sz="4" w:space="4" w:color="auto"/>
        </w:pBdr>
        <w:suppressAutoHyphens w:val="0"/>
        <w:autoSpaceDN/>
        <w:spacing w:after="0" w:line="240" w:lineRule="auto"/>
        <w:rPr>
          <w:rFonts w:asciiTheme="minorHAnsi" w:eastAsia="Times New Roman" w:hAnsiTheme="minorHAnsi" w:cstheme="minorHAnsi"/>
          <w:lang w:val="nl-NL" w:eastAsia="nl-NL"/>
        </w:rPr>
      </w:pPr>
      <w:r>
        <w:rPr>
          <w:rFonts w:asciiTheme="minorHAnsi" w:eastAsia="Times New Roman" w:hAnsiTheme="minorHAnsi" w:cstheme="minorHAnsi"/>
          <w:lang w:val="nl-NL" w:eastAsia="nl-NL"/>
        </w:rPr>
        <w:t>Gross montly salary</w:t>
      </w:r>
      <w:r w:rsidR="00707A2E" w:rsidRPr="005F5523">
        <w:rPr>
          <w:rFonts w:asciiTheme="minorHAnsi" w:eastAsia="Times New Roman" w:hAnsiTheme="minorHAnsi" w:cstheme="minorHAnsi"/>
          <w:lang w:val="nl-NL" w:eastAsia="nl-NL"/>
        </w:rPr>
        <w:t xml:space="preserve"> is € </w:t>
      </w:r>
      <w:r w:rsidR="00F64642" w:rsidRPr="005F5523">
        <w:rPr>
          <w:rFonts w:asciiTheme="minorHAnsi" w:eastAsia="Times New Roman" w:hAnsiTheme="minorHAnsi" w:cstheme="minorHAnsi"/>
          <w:lang w:val="nl-NL" w:eastAsia="nl-NL"/>
        </w:rPr>
        <w:t>3.292</w:t>
      </w:r>
      <w:r w:rsidR="00707A2E" w:rsidRPr="005F5523">
        <w:rPr>
          <w:rFonts w:asciiTheme="minorHAnsi" w:eastAsia="Times New Roman" w:hAnsiTheme="minorHAnsi" w:cstheme="minorHAnsi"/>
          <w:lang w:val="nl-NL" w:eastAsia="nl-NL"/>
        </w:rPr>
        <w:t>,-</w:t>
      </w:r>
    </w:p>
    <w:p w14:paraId="5FFCC796" w14:textId="04EB46D5" w:rsidR="00707A2E" w:rsidRPr="005F5523" w:rsidRDefault="00572F95" w:rsidP="00707A2E">
      <w:pPr>
        <w:pBdr>
          <w:top w:val="single" w:sz="4" w:space="1" w:color="auto"/>
          <w:left w:val="single" w:sz="4" w:space="4" w:color="auto"/>
          <w:bottom w:val="single" w:sz="4" w:space="1" w:color="auto"/>
          <w:right w:val="single" w:sz="4" w:space="4" w:color="auto"/>
        </w:pBdr>
        <w:suppressAutoHyphens w:val="0"/>
        <w:autoSpaceDN/>
        <w:spacing w:after="0" w:line="240" w:lineRule="auto"/>
        <w:rPr>
          <w:rFonts w:asciiTheme="minorHAnsi" w:eastAsia="Times New Roman" w:hAnsiTheme="minorHAnsi" w:cstheme="minorHAnsi"/>
          <w:lang w:val="nl-NL" w:eastAsia="nl-NL"/>
        </w:rPr>
      </w:pPr>
      <w:r>
        <w:rPr>
          <w:rFonts w:asciiTheme="minorHAnsi" w:eastAsia="Times New Roman" w:hAnsiTheme="minorHAnsi" w:cstheme="minorHAnsi"/>
          <w:lang w:val="nl-NL" w:eastAsia="nl-NL"/>
        </w:rPr>
        <w:t>Hourly rate</w:t>
      </w:r>
      <w:r w:rsidR="00707A2E" w:rsidRPr="005F5523">
        <w:rPr>
          <w:rFonts w:asciiTheme="minorHAnsi" w:eastAsia="Times New Roman" w:hAnsiTheme="minorHAnsi" w:cstheme="minorHAnsi"/>
          <w:lang w:val="nl-NL" w:eastAsia="nl-NL"/>
        </w:rPr>
        <w:t xml:space="preserve"> </w:t>
      </w:r>
      <w:r w:rsidR="00745858" w:rsidRPr="005F5523">
        <w:rPr>
          <w:rFonts w:asciiTheme="minorHAnsi" w:eastAsia="Times New Roman" w:hAnsiTheme="minorHAnsi" w:cstheme="minorHAnsi"/>
          <w:lang w:val="nl-NL" w:eastAsia="nl-NL"/>
        </w:rPr>
        <w:t xml:space="preserve">is </w:t>
      </w:r>
      <w:r w:rsidR="00707A2E" w:rsidRPr="005F5523">
        <w:rPr>
          <w:rFonts w:asciiTheme="minorHAnsi" w:eastAsia="Times New Roman" w:hAnsiTheme="minorHAnsi" w:cstheme="minorHAnsi"/>
          <w:lang w:val="nl-NL" w:eastAsia="nl-NL"/>
        </w:rPr>
        <w:t>(</w:t>
      </w:r>
      <w:r w:rsidR="00F64642" w:rsidRPr="005F5523">
        <w:rPr>
          <w:rFonts w:asciiTheme="minorHAnsi" w:eastAsia="Times New Roman" w:hAnsiTheme="minorHAnsi" w:cstheme="minorHAnsi"/>
          <w:lang w:val="nl-NL" w:eastAsia="nl-NL"/>
        </w:rPr>
        <w:t>3292</w:t>
      </w:r>
      <w:r w:rsidR="00707A2E" w:rsidRPr="005F5523">
        <w:rPr>
          <w:rFonts w:asciiTheme="minorHAnsi" w:eastAsia="Times New Roman" w:hAnsiTheme="minorHAnsi" w:cstheme="minorHAnsi"/>
          <w:lang w:val="nl-NL" w:eastAsia="nl-NL"/>
        </w:rPr>
        <w:t xml:space="preserve"> x 12,96 x 1,30 x 1,05) /1700 = € </w:t>
      </w:r>
      <w:r w:rsidR="00F64642" w:rsidRPr="005F5523">
        <w:rPr>
          <w:rFonts w:asciiTheme="minorHAnsi" w:eastAsia="Times New Roman" w:hAnsiTheme="minorHAnsi" w:cstheme="minorHAnsi"/>
          <w:lang w:val="nl-NL" w:eastAsia="nl-NL"/>
        </w:rPr>
        <w:t>34,25</w:t>
      </w:r>
    </w:p>
    <w:p w14:paraId="7F819C2E" w14:textId="77777777" w:rsidR="00745858" w:rsidRPr="005F5523" w:rsidRDefault="00745858" w:rsidP="00707A2E">
      <w:pPr>
        <w:pBdr>
          <w:top w:val="single" w:sz="4" w:space="1" w:color="auto"/>
          <w:left w:val="single" w:sz="4" w:space="4" w:color="auto"/>
          <w:bottom w:val="single" w:sz="4" w:space="1" w:color="auto"/>
          <w:right w:val="single" w:sz="4" w:space="4" w:color="auto"/>
        </w:pBdr>
        <w:suppressAutoHyphens w:val="0"/>
        <w:autoSpaceDN/>
        <w:spacing w:after="0" w:line="240" w:lineRule="auto"/>
        <w:rPr>
          <w:rFonts w:asciiTheme="minorHAnsi" w:eastAsia="Times New Roman" w:hAnsiTheme="minorHAnsi" w:cstheme="minorHAnsi"/>
          <w:color w:val="44546A" w:themeColor="text2"/>
          <w:lang w:val="nl-NL" w:eastAsia="nl-NL"/>
        </w:rPr>
      </w:pPr>
    </w:p>
    <w:p w14:paraId="2A5196FC" w14:textId="77777777" w:rsidR="00745858" w:rsidRPr="005F5523" w:rsidRDefault="00745858" w:rsidP="00707A2E">
      <w:pPr>
        <w:pBdr>
          <w:top w:val="single" w:sz="4" w:space="1" w:color="auto"/>
          <w:left w:val="single" w:sz="4" w:space="4" w:color="auto"/>
          <w:bottom w:val="single" w:sz="4" w:space="1" w:color="auto"/>
          <w:right w:val="single" w:sz="4" w:space="4" w:color="auto"/>
        </w:pBdr>
        <w:suppressAutoHyphens w:val="0"/>
        <w:autoSpaceDN/>
        <w:spacing w:after="0" w:line="240" w:lineRule="auto"/>
        <w:rPr>
          <w:rFonts w:asciiTheme="minorHAnsi" w:eastAsia="Times New Roman" w:hAnsiTheme="minorHAnsi" w:cstheme="minorHAnsi"/>
          <w:b/>
          <w:color w:val="538135" w:themeColor="accent6" w:themeShade="BF"/>
          <w:lang w:val="nl-NL" w:eastAsia="nl-NL"/>
        </w:rPr>
      </w:pPr>
      <w:r w:rsidRPr="005F5523">
        <w:rPr>
          <w:rFonts w:asciiTheme="minorHAnsi" w:eastAsia="Times New Roman" w:hAnsiTheme="minorHAnsi" w:cstheme="minorHAnsi"/>
          <w:b/>
          <w:color w:val="538135" w:themeColor="accent6" w:themeShade="BF"/>
          <w:lang w:val="nl-NL" w:eastAsia="nl-NL"/>
        </w:rPr>
        <w:t>1 + 2 + 3 + 4</w:t>
      </w:r>
    </w:p>
    <w:p w14:paraId="171A0835" w14:textId="77777777" w:rsidR="00745858" w:rsidRPr="005F5523" w:rsidRDefault="00745858" w:rsidP="00707A2E">
      <w:pPr>
        <w:pBdr>
          <w:top w:val="single" w:sz="4" w:space="1" w:color="auto"/>
          <w:left w:val="single" w:sz="4" w:space="4" w:color="auto"/>
          <w:bottom w:val="single" w:sz="4" w:space="1" w:color="auto"/>
          <w:right w:val="single" w:sz="4" w:space="4" w:color="auto"/>
        </w:pBdr>
        <w:suppressAutoHyphens w:val="0"/>
        <w:autoSpaceDN/>
        <w:spacing w:after="0" w:line="240" w:lineRule="auto"/>
        <w:rPr>
          <w:rFonts w:asciiTheme="minorHAnsi" w:eastAsia="Times New Roman" w:hAnsiTheme="minorHAnsi" w:cstheme="minorHAnsi"/>
          <w:b/>
          <w:color w:val="538135" w:themeColor="accent6" w:themeShade="BF"/>
          <w:lang w:val="nl-NL" w:eastAsia="nl-NL"/>
        </w:rPr>
      </w:pPr>
      <w:r w:rsidRPr="005F5523">
        <w:rPr>
          <w:rFonts w:asciiTheme="minorHAnsi" w:eastAsia="Times New Roman" w:hAnsiTheme="minorHAnsi" w:cstheme="minorHAnsi"/>
          <w:b/>
          <w:color w:val="538135" w:themeColor="accent6" w:themeShade="BF"/>
          <w:lang w:val="nl-NL" w:eastAsia="nl-NL"/>
        </w:rPr>
        <w:t xml:space="preserve">---------------- </w:t>
      </w:r>
      <w:proofErr w:type="gramStart"/>
      <w:r w:rsidRPr="005F5523">
        <w:rPr>
          <w:rFonts w:asciiTheme="minorHAnsi" w:eastAsia="Times New Roman" w:hAnsiTheme="minorHAnsi" w:cstheme="minorHAnsi"/>
          <w:b/>
          <w:color w:val="538135" w:themeColor="accent6" w:themeShade="BF"/>
          <w:lang w:val="nl-NL" w:eastAsia="nl-NL"/>
        </w:rPr>
        <w:t>=  €</w:t>
      </w:r>
      <w:proofErr w:type="gramEnd"/>
      <w:r w:rsidR="00F64642" w:rsidRPr="005F5523">
        <w:rPr>
          <w:rFonts w:asciiTheme="minorHAnsi" w:eastAsia="Times New Roman" w:hAnsiTheme="minorHAnsi" w:cstheme="minorHAnsi"/>
          <w:b/>
          <w:color w:val="538135" w:themeColor="accent6" w:themeShade="BF"/>
          <w:lang w:val="nl-NL" w:eastAsia="nl-NL"/>
        </w:rPr>
        <w:t>34,25</w:t>
      </w:r>
    </w:p>
    <w:p w14:paraId="5CB997BE" w14:textId="77777777" w:rsidR="00745858" w:rsidRPr="005F5523" w:rsidRDefault="00745858" w:rsidP="00707A2E">
      <w:pPr>
        <w:pBdr>
          <w:top w:val="single" w:sz="4" w:space="1" w:color="auto"/>
          <w:left w:val="single" w:sz="4" w:space="4" w:color="auto"/>
          <w:bottom w:val="single" w:sz="4" w:space="1" w:color="auto"/>
          <w:right w:val="single" w:sz="4" w:space="4" w:color="auto"/>
        </w:pBdr>
        <w:suppressAutoHyphens w:val="0"/>
        <w:autoSpaceDN/>
        <w:spacing w:after="0" w:line="240" w:lineRule="auto"/>
        <w:rPr>
          <w:rFonts w:asciiTheme="minorHAnsi" w:eastAsia="Times New Roman" w:hAnsiTheme="minorHAnsi" w:cstheme="minorHAnsi"/>
          <w:b/>
          <w:color w:val="538135" w:themeColor="accent6" w:themeShade="BF"/>
          <w:lang w:val="nl-NL" w:eastAsia="nl-NL"/>
        </w:rPr>
      </w:pPr>
      <w:r w:rsidRPr="005F5523">
        <w:rPr>
          <w:rFonts w:asciiTheme="minorHAnsi" w:eastAsia="Times New Roman" w:hAnsiTheme="minorHAnsi" w:cstheme="minorHAnsi"/>
          <w:b/>
          <w:color w:val="538135" w:themeColor="accent6" w:themeShade="BF"/>
          <w:lang w:val="nl-NL" w:eastAsia="nl-NL"/>
        </w:rPr>
        <w:t xml:space="preserve">         5</w:t>
      </w:r>
    </w:p>
    <w:p w14:paraId="603B56B5" w14:textId="77777777" w:rsidR="005F5523" w:rsidRPr="005F5523" w:rsidRDefault="005F5523" w:rsidP="00707A2E">
      <w:pPr>
        <w:pBdr>
          <w:top w:val="single" w:sz="4" w:space="1" w:color="auto"/>
          <w:left w:val="single" w:sz="4" w:space="4" w:color="auto"/>
          <w:bottom w:val="single" w:sz="4" w:space="1" w:color="auto"/>
          <w:right w:val="single" w:sz="4" w:space="4" w:color="auto"/>
        </w:pBdr>
        <w:suppressAutoHyphens w:val="0"/>
        <w:autoSpaceDN/>
        <w:spacing w:after="0" w:line="240" w:lineRule="auto"/>
        <w:rPr>
          <w:rFonts w:asciiTheme="minorHAnsi" w:eastAsia="Times New Roman" w:hAnsiTheme="minorHAnsi" w:cstheme="minorHAnsi"/>
          <w:color w:val="44546A" w:themeColor="text2"/>
          <w:lang w:val="nl-NL" w:eastAsia="nl-NL"/>
        </w:rPr>
      </w:pPr>
    </w:p>
    <w:p w14:paraId="56FF4098" w14:textId="78E33237" w:rsidR="00745858" w:rsidRPr="005F5523" w:rsidRDefault="00572F95" w:rsidP="00707A2E">
      <w:pPr>
        <w:pBdr>
          <w:top w:val="single" w:sz="4" w:space="1" w:color="auto"/>
          <w:left w:val="single" w:sz="4" w:space="4" w:color="auto"/>
          <w:bottom w:val="single" w:sz="4" w:space="1" w:color="auto"/>
          <w:right w:val="single" w:sz="4" w:space="4" w:color="auto"/>
        </w:pBdr>
        <w:suppressAutoHyphens w:val="0"/>
        <w:autoSpaceDN/>
        <w:spacing w:after="0" w:line="240" w:lineRule="auto"/>
        <w:rPr>
          <w:rFonts w:asciiTheme="minorHAnsi" w:eastAsia="Times New Roman" w:hAnsiTheme="minorHAnsi" w:cstheme="minorHAnsi"/>
          <w:lang w:val="nl-NL" w:eastAsia="nl-NL"/>
        </w:rPr>
      </w:pPr>
      <w:r w:rsidRPr="00572F95">
        <w:rPr>
          <w:rFonts w:asciiTheme="minorHAnsi" w:eastAsia="Times New Roman" w:hAnsiTheme="minorHAnsi" w:cstheme="minorHAnsi"/>
          <w:lang w:val="nl-NL" w:eastAsia="nl-NL"/>
        </w:rPr>
        <w:t>The hourly rate is multiplied by the number of hours agreed upon per month.</w:t>
      </w:r>
    </w:p>
    <w:p w14:paraId="195DE8A1" w14:textId="17ACE2E3" w:rsidR="00745858" w:rsidRPr="005F5523" w:rsidRDefault="006D6878" w:rsidP="00707A2E">
      <w:pPr>
        <w:pBdr>
          <w:top w:val="single" w:sz="4" w:space="1" w:color="auto"/>
          <w:left w:val="single" w:sz="4" w:space="4" w:color="auto"/>
          <w:bottom w:val="single" w:sz="4" w:space="1" w:color="auto"/>
          <w:right w:val="single" w:sz="4" w:space="4" w:color="auto"/>
        </w:pBdr>
        <w:suppressAutoHyphens w:val="0"/>
        <w:autoSpaceDN/>
        <w:spacing w:after="0" w:line="240" w:lineRule="auto"/>
        <w:rPr>
          <w:rFonts w:asciiTheme="minorHAnsi" w:eastAsia="Times New Roman" w:hAnsiTheme="minorHAnsi" w:cstheme="minorHAnsi"/>
          <w:lang w:val="nl-NL" w:eastAsia="nl-NL"/>
        </w:rPr>
      </w:pPr>
      <w:r w:rsidRPr="005F5523">
        <w:rPr>
          <w:rFonts w:asciiTheme="minorHAnsi" w:eastAsia="Times New Roman" w:hAnsiTheme="minorHAnsi" w:cstheme="minorHAnsi"/>
          <w:lang w:val="nl-NL" w:eastAsia="nl-NL"/>
        </w:rPr>
        <w:t>Reis-</w:t>
      </w:r>
      <w:r w:rsidR="005F5523">
        <w:rPr>
          <w:rFonts w:asciiTheme="minorHAnsi" w:eastAsia="Times New Roman" w:hAnsiTheme="minorHAnsi" w:cstheme="minorHAnsi"/>
          <w:lang w:val="nl-NL" w:eastAsia="nl-NL"/>
        </w:rPr>
        <w:t>,</w:t>
      </w:r>
      <w:r w:rsidRPr="005F5523">
        <w:rPr>
          <w:rFonts w:asciiTheme="minorHAnsi" w:eastAsia="Times New Roman" w:hAnsiTheme="minorHAnsi" w:cstheme="minorHAnsi"/>
          <w:lang w:val="nl-NL" w:eastAsia="nl-NL"/>
        </w:rPr>
        <w:t xml:space="preserve"> </w:t>
      </w:r>
      <w:r w:rsidR="00065DF9" w:rsidRPr="005F5523">
        <w:rPr>
          <w:rFonts w:asciiTheme="minorHAnsi" w:eastAsia="Times New Roman" w:hAnsiTheme="minorHAnsi" w:cstheme="minorHAnsi"/>
          <w:lang w:val="nl-NL" w:eastAsia="nl-NL"/>
        </w:rPr>
        <w:t xml:space="preserve">parkeer- </w:t>
      </w:r>
      <w:r w:rsidRPr="005F5523">
        <w:rPr>
          <w:rFonts w:asciiTheme="minorHAnsi" w:eastAsia="Times New Roman" w:hAnsiTheme="minorHAnsi" w:cstheme="minorHAnsi"/>
          <w:lang w:val="nl-NL" w:eastAsia="nl-NL"/>
        </w:rPr>
        <w:t xml:space="preserve">en verblijfskosten worden </w:t>
      </w:r>
      <w:r w:rsidR="008619DB" w:rsidRPr="005F5523">
        <w:rPr>
          <w:rFonts w:asciiTheme="minorHAnsi" w:eastAsia="Times New Roman" w:hAnsiTheme="minorHAnsi" w:cstheme="minorHAnsi"/>
          <w:lang w:val="nl-NL" w:eastAsia="nl-NL"/>
        </w:rPr>
        <w:t xml:space="preserve">door inlener </w:t>
      </w:r>
      <w:r w:rsidRPr="005F5523">
        <w:rPr>
          <w:rFonts w:asciiTheme="minorHAnsi" w:eastAsia="Times New Roman" w:hAnsiTheme="minorHAnsi" w:cstheme="minorHAnsi"/>
          <w:lang w:val="nl-NL" w:eastAsia="nl-NL"/>
        </w:rPr>
        <w:t>op declaratiebasis vergoed.</w:t>
      </w:r>
      <w:r w:rsidR="00065DF9" w:rsidRPr="005F5523">
        <w:rPr>
          <w:rFonts w:asciiTheme="minorHAnsi" w:eastAsia="Times New Roman" w:hAnsiTheme="minorHAnsi" w:cstheme="minorHAnsi"/>
          <w:lang w:val="nl-NL" w:eastAsia="nl-NL"/>
        </w:rPr>
        <w:t xml:space="preserve"> </w:t>
      </w:r>
      <w:r w:rsidRPr="005F5523">
        <w:rPr>
          <w:rFonts w:asciiTheme="minorHAnsi" w:eastAsia="Times New Roman" w:hAnsiTheme="minorHAnsi" w:cstheme="minorHAnsi"/>
          <w:lang w:val="nl-NL" w:eastAsia="nl-NL"/>
        </w:rPr>
        <w:t xml:space="preserve"> </w:t>
      </w:r>
    </w:p>
    <w:p w14:paraId="42B2210F" w14:textId="77777777" w:rsidR="00745858" w:rsidRDefault="00745858" w:rsidP="00707A2E">
      <w:pPr>
        <w:pBdr>
          <w:top w:val="single" w:sz="4" w:space="1" w:color="auto"/>
          <w:left w:val="single" w:sz="4" w:space="4" w:color="auto"/>
          <w:bottom w:val="single" w:sz="4" w:space="1" w:color="auto"/>
          <w:right w:val="single" w:sz="4" w:space="4" w:color="auto"/>
        </w:pBdr>
        <w:suppressAutoHyphens w:val="0"/>
        <w:autoSpaceDN/>
        <w:spacing w:after="0" w:line="240" w:lineRule="auto"/>
        <w:rPr>
          <w:rFonts w:ascii="Times Roman" w:eastAsia="Times New Roman" w:hAnsi="Times Roman"/>
          <w:b/>
          <w:color w:val="538135" w:themeColor="accent6" w:themeShade="BF"/>
          <w:sz w:val="24"/>
          <w:szCs w:val="24"/>
          <w:lang w:val="nl-NL" w:eastAsia="nl-NL"/>
        </w:rPr>
      </w:pPr>
    </w:p>
    <w:p w14:paraId="46AB1B9C" w14:textId="77777777" w:rsidR="00745858" w:rsidRPr="00745858" w:rsidRDefault="00745858" w:rsidP="00707A2E">
      <w:pPr>
        <w:pBdr>
          <w:top w:val="single" w:sz="4" w:space="1" w:color="auto"/>
          <w:left w:val="single" w:sz="4" w:space="4" w:color="auto"/>
          <w:bottom w:val="single" w:sz="4" w:space="1" w:color="auto"/>
          <w:right w:val="single" w:sz="4" w:space="4" w:color="auto"/>
        </w:pBdr>
        <w:suppressAutoHyphens w:val="0"/>
        <w:autoSpaceDN/>
        <w:spacing w:after="0" w:line="240" w:lineRule="auto"/>
        <w:rPr>
          <w:rFonts w:ascii="Times Roman" w:eastAsia="Times New Roman" w:hAnsi="Times Roman"/>
          <w:b/>
          <w:color w:val="538135" w:themeColor="accent6" w:themeShade="BF"/>
          <w:sz w:val="24"/>
          <w:szCs w:val="24"/>
          <w:lang w:val="nl-NL" w:eastAsia="nl-NL"/>
        </w:rPr>
      </w:pPr>
    </w:p>
    <w:p w14:paraId="2D4EFD60" w14:textId="77777777" w:rsidR="00707A2E" w:rsidRDefault="00707A2E" w:rsidP="005517A0">
      <w:pPr>
        <w:pStyle w:val="Normaalweb"/>
        <w:rPr>
          <w:rFonts w:ascii="Times Roman" w:hAnsi="Times Roman"/>
          <w:b/>
          <w:color w:val="44546A" w:themeColor="text2"/>
          <w:sz w:val="24"/>
          <w:szCs w:val="24"/>
        </w:rPr>
      </w:pPr>
    </w:p>
    <w:p w14:paraId="4A5B0D36" w14:textId="77777777" w:rsidR="00707A2E" w:rsidRDefault="00707A2E" w:rsidP="005517A0">
      <w:pPr>
        <w:pStyle w:val="Normaalweb"/>
        <w:rPr>
          <w:rFonts w:ascii="Times Roman" w:hAnsi="Times Roman"/>
          <w:b/>
          <w:color w:val="44546A" w:themeColor="text2"/>
          <w:sz w:val="24"/>
          <w:szCs w:val="24"/>
        </w:rPr>
      </w:pPr>
    </w:p>
    <w:p w14:paraId="2216B972" w14:textId="77777777" w:rsidR="002C6C46" w:rsidRPr="002C6C46" w:rsidRDefault="002C6C46" w:rsidP="005517A0">
      <w:pPr>
        <w:pStyle w:val="Normaalweb"/>
        <w:rPr>
          <w:rFonts w:ascii="Times Roman" w:hAnsi="Times Roman"/>
          <w:b/>
          <w:color w:val="44546A" w:themeColor="text2"/>
          <w:sz w:val="24"/>
          <w:szCs w:val="24"/>
        </w:rPr>
      </w:pPr>
    </w:p>
    <w:p w14:paraId="5CD5024F" w14:textId="6F5AE02F" w:rsidR="00F70584" w:rsidRPr="005F5523" w:rsidRDefault="00B976FB" w:rsidP="00F70584">
      <w:p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lang w:val="nl-NL"/>
        </w:rPr>
      </w:pPr>
      <w:r w:rsidRPr="00144604">
        <w:rPr>
          <w:rFonts w:ascii="Times Roman" w:hAnsi="Times Roman"/>
          <w:b/>
          <w:sz w:val="24"/>
          <w:szCs w:val="24"/>
          <w:lang w:val="nl-NL"/>
        </w:rPr>
        <w:br/>
      </w:r>
      <w:r w:rsidR="00372A52" w:rsidRPr="005F5523">
        <w:rPr>
          <w:rFonts w:asciiTheme="minorHAnsi" w:hAnsiTheme="minorHAnsi" w:cstheme="minorHAnsi"/>
          <w:b/>
          <w:sz w:val="18"/>
          <w:szCs w:val="18"/>
          <w:lang w:val="nl-NL"/>
        </w:rPr>
        <w:t>Disclaimer</w:t>
      </w:r>
      <w:r w:rsidR="00372A52" w:rsidRPr="005F5523">
        <w:rPr>
          <w:rFonts w:asciiTheme="minorHAnsi" w:hAnsiTheme="minorHAnsi" w:cstheme="minorHAnsi"/>
          <w:i/>
          <w:color w:val="1F497D"/>
          <w:sz w:val="18"/>
          <w:szCs w:val="18"/>
          <w:lang w:val="nl-NL"/>
        </w:rPr>
        <w:t xml:space="preserve"> </w:t>
      </w:r>
      <w:r w:rsidR="00372A52" w:rsidRPr="005F5523">
        <w:rPr>
          <w:rFonts w:asciiTheme="minorHAnsi" w:hAnsiTheme="minorHAnsi" w:cstheme="minorHAnsi"/>
          <w:i/>
          <w:color w:val="1F497D"/>
          <w:sz w:val="18"/>
          <w:szCs w:val="18"/>
          <w:lang w:val="nl-NL"/>
        </w:rPr>
        <w:br/>
      </w:r>
      <w:r w:rsidR="00372A52" w:rsidRPr="005F5523">
        <w:rPr>
          <w:rFonts w:asciiTheme="minorHAnsi" w:hAnsiTheme="minorHAnsi" w:cstheme="minorHAnsi"/>
          <w:i/>
          <w:color w:val="1F497D"/>
          <w:sz w:val="18"/>
          <w:szCs w:val="18"/>
          <w:lang w:val="nl-NL"/>
        </w:rPr>
        <w:br/>
      </w:r>
      <w:r w:rsidR="00572F95" w:rsidRPr="00572F95">
        <w:rPr>
          <w:rFonts w:asciiTheme="minorHAnsi" w:hAnsiTheme="minorHAnsi" w:cstheme="minorHAnsi"/>
          <w:sz w:val="18"/>
          <w:szCs w:val="18"/>
          <w:lang w:val="nl-NL"/>
        </w:rPr>
        <w:t>No rights may be derived from this model 'lending and borrowing' agreement. For specific application prior to signing, both the Borrower and Lender may jointly seek advice from the Stichting Fonds Architectenbureaus (SFA), which will tailor its advice to the situation at hand.</w:t>
      </w:r>
      <w:r w:rsidR="00902D6B" w:rsidRPr="005F5523">
        <w:rPr>
          <w:rFonts w:asciiTheme="minorHAnsi" w:hAnsiTheme="minorHAnsi" w:cstheme="minorHAnsi"/>
          <w:sz w:val="18"/>
          <w:szCs w:val="18"/>
          <w:lang w:val="nl-NL"/>
        </w:rPr>
        <w:br/>
      </w:r>
    </w:p>
    <w:sectPr w:rsidR="00F70584" w:rsidRPr="005F5523" w:rsidSect="00B976FB">
      <w:headerReference w:type="default" r:id="rId7"/>
      <w:footerReference w:type="even" r:id="rId8"/>
      <w:footerReference w:type="default" r:id="rId9"/>
      <w:pgSz w:w="11906" w:h="16838"/>
      <w:pgMar w:top="1985" w:right="1440" w:bottom="1276"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3EE44" w14:textId="77777777" w:rsidR="00FF6B1A" w:rsidRDefault="00FF6B1A">
      <w:pPr>
        <w:spacing w:after="0" w:line="240" w:lineRule="auto"/>
      </w:pPr>
      <w:r>
        <w:separator/>
      </w:r>
    </w:p>
  </w:endnote>
  <w:endnote w:type="continuationSeparator" w:id="0">
    <w:p w14:paraId="4948262B" w14:textId="77777777" w:rsidR="00FF6B1A" w:rsidRDefault="00FF6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0000500000000020000"/>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Roman">
    <w:altName w:val="Times New Roman"/>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282CF" w14:textId="77777777" w:rsidR="00F700FE" w:rsidRDefault="00F700FE" w:rsidP="00AA0B61">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1740EB8F" w14:textId="77777777" w:rsidR="00F700FE" w:rsidRDefault="00F700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E8419" w14:textId="77777777" w:rsidR="00F700FE" w:rsidRDefault="00F700FE" w:rsidP="00AA0B61">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8F0349">
      <w:rPr>
        <w:rStyle w:val="Paginanummer"/>
        <w:noProof/>
      </w:rPr>
      <w:t>2</w:t>
    </w:r>
    <w:r>
      <w:rPr>
        <w:rStyle w:val="Paginanummer"/>
      </w:rPr>
      <w:fldChar w:fldCharType="end"/>
    </w:r>
  </w:p>
  <w:p w14:paraId="6F4E5DB7" w14:textId="77777777" w:rsidR="00F700FE" w:rsidRDefault="00F700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B1E98" w14:textId="77777777" w:rsidR="00FF6B1A" w:rsidRDefault="00FF6B1A">
      <w:pPr>
        <w:spacing w:after="0" w:line="240" w:lineRule="auto"/>
      </w:pPr>
      <w:r>
        <w:rPr>
          <w:color w:val="000000"/>
        </w:rPr>
        <w:separator/>
      </w:r>
    </w:p>
  </w:footnote>
  <w:footnote w:type="continuationSeparator" w:id="0">
    <w:p w14:paraId="5A1BDEDA" w14:textId="77777777" w:rsidR="00FF6B1A" w:rsidRDefault="00FF6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1CD34" w14:textId="7ADA0E3C" w:rsidR="00F700FE" w:rsidRPr="0044604C" w:rsidRDefault="00F700FE" w:rsidP="00EE623D">
    <w:pPr>
      <w:pStyle w:val="Koptekst"/>
      <w:rPr>
        <w:rFonts w:ascii="Times Roman" w:hAnsi="Times Roman" w:cs="Arial"/>
        <w:lang w:val="nl-NL"/>
      </w:rPr>
    </w:pPr>
    <w:r w:rsidRPr="000D4E4E">
      <w:rPr>
        <w:rFonts w:asciiTheme="minorHAnsi" w:hAnsiTheme="minorHAnsi" w:cstheme="minorHAnsi"/>
        <w:bCs/>
        <w:noProof/>
        <w:lang w:val="en-US" w:eastAsia="nl-NL"/>
      </w:rPr>
      <w:drawing>
        <wp:anchor distT="0" distB="0" distL="114300" distR="114300" simplePos="0" relativeHeight="251659264" behindDoc="1" locked="0" layoutInCell="1" allowOverlap="1" wp14:anchorId="7984FC77" wp14:editId="7DD64CE6">
          <wp:simplePos x="0" y="0"/>
          <wp:positionH relativeFrom="column">
            <wp:posOffset>5286375</wp:posOffset>
          </wp:positionH>
          <wp:positionV relativeFrom="page">
            <wp:posOffset>449580</wp:posOffset>
          </wp:positionV>
          <wp:extent cx="417600" cy="475200"/>
          <wp:effectExtent l="0" t="0" r="1905" b="127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fa-bloemlogo.png"/>
                  <pic:cNvPicPr/>
                </pic:nvPicPr>
                <pic:blipFill>
                  <a:blip r:embed="rId1">
                    <a:extLst>
                      <a:ext uri="{28A0092B-C50C-407E-A947-70E740481C1C}">
                        <a14:useLocalDpi xmlns:a14="http://schemas.microsoft.com/office/drawing/2010/main" val="0"/>
                      </a:ext>
                    </a:extLst>
                  </a:blip>
                  <a:stretch>
                    <a:fillRect/>
                  </a:stretch>
                </pic:blipFill>
                <pic:spPr>
                  <a:xfrm>
                    <a:off x="0" y="0"/>
                    <a:ext cx="417600" cy="475200"/>
                  </a:xfrm>
                  <a:prstGeom prst="rect">
                    <a:avLst/>
                  </a:prstGeom>
                </pic:spPr>
              </pic:pic>
            </a:graphicData>
          </a:graphic>
          <wp14:sizeRelH relativeFrom="margin">
            <wp14:pctWidth>0</wp14:pctWidth>
          </wp14:sizeRelH>
          <wp14:sizeRelV relativeFrom="margin">
            <wp14:pctHeight>0</wp14:pctHeight>
          </wp14:sizeRelV>
        </wp:anchor>
      </w:drawing>
    </w:r>
    <w:r w:rsidRPr="000D4E4E">
      <w:rPr>
        <w:rFonts w:asciiTheme="minorHAnsi" w:hAnsiTheme="minorHAnsi" w:cstheme="minorHAnsi"/>
        <w:bCs/>
        <w:lang w:val="nl-NL"/>
      </w:rPr>
      <w:t>Model collegiale in- en uitleenovereenkomst</w:t>
    </w:r>
    <w:r w:rsidR="000D4E4E">
      <w:rPr>
        <w:rFonts w:asciiTheme="minorHAnsi" w:hAnsiTheme="minorHAnsi" w:cstheme="minorHAnsi"/>
        <w:bCs/>
        <w:lang w:val="nl-NL"/>
      </w:rPr>
      <w:t xml:space="preserve"> | Stichting Fonds Architectenbureaus (SFA)</w:t>
    </w:r>
    <w:r w:rsidRPr="000D4E4E">
      <w:rPr>
        <w:rFonts w:ascii="Times Roman" w:hAnsi="Times Roman" w:cs="Arial"/>
        <w:sz w:val="36"/>
        <w:szCs w:val="36"/>
        <w:lang w:val="nl-NL"/>
      </w:rPr>
      <w:t xml:space="preserve">  </w:t>
    </w:r>
    <w:r w:rsidRPr="000D4E4E">
      <w:rPr>
        <w:rFonts w:ascii="Times Roman" w:hAnsi="Times Roman" w:cs="Arial"/>
        <w:sz w:val="36"/>
        <w:szCs w:val="36"/>
        <w:lang w:val="nl-NL"/>
      </w:rPr>
      <w:tab/>
    </w:r>
    <w:r w:rsidRPr="0044604C">
      <w:rPr>
        <w:rFonts w:ascii="Times Roman" w:hAnsi="Times Roman" w:cs="Arial"/>
        <w:sz w:val="36"/>
        <w:szCs w:val="36"/>
        <w:lang w:val="nl-NL"/>
      </w:rPr>
      <w:br/>
    </w:r>
    <w:r w:rsidRPr="000D4E4E">
      <w:rPr>
        <w:rFonts w:asciiTheme="minorHAnsi" w:hAnsiTheme="minorHAnsi" w:cstheme="minorHAnsi"/>
        <w:color w:val="FF0000"/>
        <w:lang w:val="nl-NL"/>
      </w:rPr>
      <w:t>rood</w:t>
    </w:r>
    <w:r w:rsidRPr="000D4E4E">
      <w:rPr>
        <w:rFonts w:asciiTheme="minorHAnsi" w:hAnsiTheme="minorHAnsi" w:cstheme="minorHAnsi"/>
        <w:lang w:val="nl-NL"/>
      </w:rPr>
      <w:t xml:space="preserve"> </w:t>
    </w:r>
    <w:r w:rsidR="000D4E4E" w:rsidRPr="000D4E4E">
      <w:rPr>
        <w:rFonts w:asciiTheme="minorHAnsi" w:hAnsiTheme="minorHAnsi" w:cstheme="minorHAnsi"/>
        <w:lang w:val="nl-NL"/>
      </w:rPr>
      <w:t>=</w:t>
    </w:r>
    <w:r w:rsidRPr="000D4E4E">
      <w:rPr>
        <w:rFonts w:asciiTheme="minorHAnsi" w:hAnsiTheme="minorHAnsi" w:cstheme="minorHAnsi"/>
        <w:lang w:val="nl-NL"/>
      </w:rPr>
      <w:t xml:space="preserve"> invullen, </w:t>
    </w:r>
    <w:r w:rsidRPr="000D4E4E">
      <w:rPr>
        <w:rFonts w:asciiTheme="minorHAnsi" w:hAnsiTheme="minorHAnsi" w:cstheme="minorHAnsi"/>
        <w:color w:val="0070C0"/>
        <w:lang w:val="nl-NL"/>
      </w:rPr>
      <w:t xml:space="preserve">blauw </w:t>
    </w:r>
    <w:r w:rsidRPr="000D4E4E">
      <w:rPr>
        <w:rFonts w:asciiTheme="minorHAnsi" w:hAnsiTheme="minorHAnsi" w:cstheme="minorHAnsi"/>
        <w:lang w:val="nl-NL"/>
      </w:rPr>
      <w:t>is toelichting</w:t>
    </w:r>
    <w:r w:rsidRPr="000D4E4E">
      <w:rPr>
        <w:rFonts w:asciiTheme="minorHAnsi" w:hAnsiTheme="minorHAnsi" w:cstheme="minorHAnsi"/>
        <w:lang w:val="nl-N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58B8"/>
    <w:multiLevelType w:val="hybridMultilevel"/>
    <w:tmpl w:val="A15A7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C20ED"/>
    <w:multiLevelType w:val="hybridMultilevel"/>
    <w:tmpl w:val="C31209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AC6837"/>
    <w:multiLevelType w:val="hybridMultilevel"/>
    <w:tmpl w:val="BA3055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6D729D"/>
    <w:multiLevelType w:val="hybridMultilevel"/>
    <w:tmpl w:val="9DF085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636B90"/>
    <w:multiLevelType w:val="hybridMultilevel"/>
    <w:tmpl w:val="6E1487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43F6754"/>
    <w:multiLevelType w:val="hybridMultilevel"/>
    <w:tmpl w:val="79648036"/>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0E22576"/>
    <w:multiLevelType w:val="hybridMultilevel"/>
    <w:tmpl w:val="BE961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DC19E4"/>
    <w:multiLevelType w:val="hybridMultilevel"/>
    <w:tmpl w:val="B2388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1D3B0F"/>
    <w:multiLevelType w:val="hybridMultilevel"/>
    <w:tmpl w:val="C71AC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233A7F"/>
    <w:multiLevelType w:val="hybridMultilevel"/>
    <w:tmpl w:val="95D0D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2875A6"/>
    <w:multiLevelType w:val="hybridMultilevel"/>
    <w:tmpl w:val="406855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DE919CA"/>
    <w:multiLevelType w:val="hybridMultilevel"/>
    <w:tmpl w:val="4FC83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E454A2"/>
    <w:multiLevelType w:val="hybridMultilevel"/>
    <w:tmpl w:val="284EA5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FD72AB9"/>
    <w:multiLevelType w:val="hybridMultilevel"/>
    <w:tmpl w:val="8A5A1E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0772394"/>
    <w:multiLevelType w:val="hybridMultilevel"/>
    <w:tmpl w:val="1B68C2B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956072"/>
    <w:multiLevelType w:val="hybridMultilevel"/>
    <w:tmpl w:val="A628E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E20116"/>
    <w:multiLevelType w:val="hybridMultilevel"/>
    <w:tmpl w:val="6B8409D2"/>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59C715B"/>
    <w:multiLevelType w:val="hybridMultilevel"/>
    <w:tmpl w:val="24C04EDC"/>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62855BC"/>
    <w:multiLevelType w:val="hybridMultilevel"/>
    <w:tmpl w:val="CB5C12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50F0AE4"/>
    <w:multiLevelType w:val="hybridMultilevel"/>
    <w:tmpl w:val="F80EC882"/>
    <w:lvl w:ilvl="0" w:tplc="CFB87CA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C38422E"/>
    <w:multiLevelType w:val="hybridMultilevel"/>
    <w:tmpl w:val="59EAF08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8F2F27"/>
    <w:multiLevelType w:val="hybridMultilevel"/>
    <w:tmpl w:val="6A98EB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DDC3281"/>
    <w:multiLevelType w:val="hybridMultilevel"/>
    <w:tmpl w:val="6C86D538"/>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num w:numId="1" w16cid:durableId="1585457741">
    <w:abstractNumId w:val="8"/>
  </w:num>
  <w:num w:numId="2" w16cid:durableId="1202741823">
    <w:abstractNumId w:val="3"/>
  </w:num>
  <w:num w:numId="3" w16cid:durableId="2108456813">
    <w:abstractNumId w:val="13"/>
  </w:num>
  <w:num w:numId="4" w16cid:durableId="1886484518">
    <w:abstractNumId w:val="12"/>
  </w:num>
  <w:num w:numId="5" w16cid:durableId="354423074">
    <w:abstractNumId w:val="10"/>
  </w:num>
  <w:num w:numId="6" w16cid:durableId="270866364">
    <w:abstractNumId w:val="7"/>
  </w:num>
  <w:num w:numId="7" w16cid:durableId="1817138516">
    <w:abstractNumId w:val="18"/>
  </w:num>
  <w:num w:numId="8" w16cid:durableId="53353006">
    <w:abstractNumId w:val="0"/>
  </w:num>
  <w:num w:numId="9" w16cid:durableId="1888838659">
    <w:abstractNumId w:val="21"/>
  </w:num>
  <w:num w:numId="10" w16cid:durableId="1319311586">
    <w:abstractNumId w:val="6"/>
  </w:num>
  <w:num w:numId="11" w16cid:durableId="1756702418">
    <w:abstractNumId w:val="9"/>
  </w:num>
  <w:num w:numId="12" w16cid:durableId="1387141459">
    <w:abstractNumId w:val="11"/>
  </w:num>
  <w:num w:numId="13" w16cid:durableId="998965613">
    <w:abstractNumId w:val="20"/>
  </w:num>
  <w:num w:numId="14" w16cid:durableId="1272590768">
    <w:abstractNumId w:val="15"/>
  </w:num>
  <w:num w:numId="15" w16cid:durableId="676419669">
    <w:abstractNumId w:val="14"/>
  </w:num>
  <w:num w:numId="16" w16cid:durableId="567687732">
    <w:abstractNumId w:val="16"/>
  </w:num>
  <w:num w:numId="17" w16cid:durableId="1485004005">
    <w:abstractNumId w:val="5"/>
  </w:num>
  <w:num w:numId="18" w16cid:durableId="1656835279">
    <w:abstractNumId w:val="4"/>
  </w:num>
  <w:num w:numId="19" w16cid:durableId="1281759504">
    <w:abstractNumId w:val="22"/>
  </w:num>
  <w:num w:numId="20" w16cid:durableId="1016880803">
    <w:abstractNumId w:val="17"/>
  </w:num>
  <w:num w:numId="21" w16cid:durableId="1725787566">
    <w:abstractNumId w:val="2"/>
  </w:num>
  <w:num w:numId="22" w16cid:durableId="1490362039">
    <w:abstractNumId w:val="1"/>
  </w:num>
  <w:num w:numId="23" w16cid:durableId="11566066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doNotDisplayPageBoundaries/>
  <w:proofState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8C7"/>
    <w:rsid w:val="00006072"/>
    <w:rsid w:val="00034252"/>
    <w:rsid w:val="0003713C"/>
    <w:rsid w:val="00061972"/>
    <w:rsid w:val="00065DF9"/>
    <w:rsid w:val="00077612"/>
    <w:rsid w:val="00087BAF"/>
    <w:rsid w:val="000A35F0"/>
    <w:rsid w:val="000B6239"/>
    <w:rsid w:val="000D4E4E"/>
    <w:rsid w:val="00113F94"/>
    <w:rsid w:val="00125C24"/>
    <w:rsid w:val="00144604"/>
    <w:rsid w:val="00172D55"/>
    <w:rsid w:val="0017511C"/>
    <w:rsid w:val="00185186"/>
    <w:rsid w:val="00187578"/>
    <w:rsid w:val="001C736C"/>
    <w:rsid w:val="001D7552"/>
    <w:rsid w:val="001F68C7"/>
    <w:rsid w:val="0029007F"/>
    <w:rsid w:val="0029745C"/>
    <w:rsid w:val="002C6C46"/>
    <w:rsid w:val="002F2955"/>
    <w:rsid w:val="00372A52"/>
    <w:rsid w:val="003A2EEF"/>
    <w:rsid w:val="003B124D"/>
    <w:rsid w:val="003B139C"/>
    <w:rsid w:val="003C0637"/>
    <w:rsid w:val="003D2AC3"/>
    <w:rsid w:val="00413250"/>
    <w:rsid w:val="00416A37"/>
    <w:rsid w:val="00441B97"/>
    <w:rsid w:val="0044604C"/>
    <w:rsid w:val="0045720F"/>
    <w:rsid w:val="004A3B16"/>
    <w:rsid w:val="004E47FE"/>
    <w:rsid w:val="005329C5"/>
    <w:rsid w:val="005423E1"/>
    <w:rsid w:val="00545329"/>
    <w:rsid w:val="005517A0"/>
    <w:rsid w:val="00557B46"/>
    <w:rsid w:val="00571043"/>
    <w:rsid w:val="00572F95"/>
    <w:rsid w:val="00581441"/>
    <w:rsid w:val="005C60A0"/>
    <w:rsid w:val="005E33F3"/>
    <w:rsid w:val="005F5523"/>
    <w:rsid w:val="00611E73"/>
    <w:rsid w:val="00623392"/>
    <w:rsid w:val="0065294D"/>
    <w:rsid w:val="00667BA7"/>
    <w:rsid w:val="00671E37"/>
    <w:rsid w:val="00672F92"/>
    <w:rsid w:val="00687650"/>
    <w:rsid w:val="006B1DD3"/>
    <w:rsid w:val="006B4C1D"/>
    <w:rsid w:val="006D6878"/>
    <w:rsid w:val="006F1712"/>
    <w:rsid w:val="006F7372"/>
    <w:rsid w:val="007041AF"/>
    <w:rsid w:val="00707A2E"/>
    <w:rsid w:val="007163D1"/>
    <w:rsid w:val="00723B51"/>
    <w:rsid w:val="007345FD"/>
    <w:rsid w:val="00734FE4"/>
    <w:rsid w:val="00745858"/>
    <w:rsid w:val="007645F2"/>
    <w:rsid w:val="00772D58"/>
    <w:rsid w:val="007A393B"/>
    <w:rsid w:val="007E1E13"/>
    <w:rsid w:val="007E2669"/>
    <w:rsid w:val="007E3F74"/>
    <w:rsid w:val="00813472"/>
    <w:rsid w:val="00825C06"/>
    <w:rsid w:val="00837F1B"/>
    <w:rsid w:val="00842C93"/>
    <w:rsid w:val="008619DB"/>
    <w:rsid w:val="00876E7C"/>
    <w:rsid w:val="008D4115"/>
    <w:rsid w:val="008F0349"/>
    <w:rsid w:val="008F67E8"/>
    <w:rsid w:val="008F7EC6"/>
    <w:rsid w:val="00902D6B"/>
    <w:rsid w:val="00932D4C"/>
    <w:rsid w:val="00982619"/>
    <w:rsid w:val="00984556"/>
    <w:rsid w:val="009D45B1"/>
    <w:rsid w:val="009F096E"/>
    <w:rsid w:val="009F3AA9"/>
    <w:rsid w:val="009F6A42"/>
    <w:rsid w:val="00A07280"/>
    <w:rsid w:val="00A34F5C"/>
    <w:rsid w:val="00A533D6"/>
    <w:rsid w:val="00A7627A"/>
    <w:rsid w:val="00A835F4"/>
    <w:rsid w:val="00A86AA9"/>
    <w:rsid w:val="00A96549"/>
    <w:rsid w:val="00AA0B61"/>
    <w:rsid w:val="00AA0BA6"/>
    <w:rsid w:val="00AB015C"/>
    <w:rsid w:val="00B425FE"/>
    <w:rsid w:val="00B51FD5"/>
    <w:rsid w:val="00B976FB"/>
    <w:rsid w:val="00BA432C"/>
    <w:rsid w:val="00BB52E5"/>
    <w:rsid w:val="00BD618B"/>
    <w:rsid w:val="00BF364A"/>
    <w:rsid w:val="00C26B18"/>
    <w:rsid w:val="00C26C6B"/>
    <w:rsid w:val="00C640EC"/>
    <w:rsid w:val="00C730F1"/>
    <w:rsid w:val="00C754D8"/>
    <w:rsid w:val="00CB22A7"/>
    <w:rsid w:val="00CC6E00"/>
    <w:rsid w:val="00CD20EB"/>
    <w:rsid w:val="00D05C14"/>
    <w:rsid w:val="00D437B9"/>
    <w:rsid w:val="00D47C62"/>
    <w:rsid w:val="00D47F45"/>
    <w:rsid w:val="00D521AE"/>
    <w:rsid w:val="00D670C4"/>
    <w:rsid w:val="00DA682E"/>
    <w:rsid w:val="00DD50BB"/>
    <w:rsid w:val="00E035D7"/>
    <w:rsid w:val="00E56106"/>
    <w:rsid w:val="00EB25E7"/>
    <w:rsid w:val="00ED474A"/>
    <w:rsid w:val="00ED4D7B"/>
    <w:rsid w:val="00EE623D"/>
    <w:rsid w:val="00EF3FE4"/>
    <w:rsid w:val="00EF46D5"/>
    <w:rsid w:val="00F27217"/>
    <w:rsid w:val="00F64642"/>
    <w:rsid w:val="00F700FE"/>
    <w:rsid w:val="00F70584"/>
    <w:rsid w:val="00FE00A4"/>
    <w:rsid w:val="00FE568A"/>
    <w:rsid w:val="00FF6B1A"/>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8C89EE"/>
  <w15:docId w15:val="{00EE38AA-C2E7-44C0-9AC5-BC31FFA46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SG"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uppressAutoHyphens/>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13"/>
        <w:tab w:val="right" w:pos="9026"/>
      </w:tabs>
      <w:spacing w:after="0" w:line="240" w:lineRule="auto"/>
    </w:pPr>
  </w:style>
  <w:style w:type="character" w:customStyle="1" w:styleId="KoptekstChar">
    <w:name w:val="Koptekst Char"/>
    <w:basedOn w:val="Standaardalinea-lettertype"/>
  </w:style>
  <w:style w:type="paragraph" w:styleId="Voettekst">
    <w:name w:val="footer"/>
    <w:basedOn w:val="Standaard"/>
    <w:pPr>
      <w:tabs>
        <w:tab w:val="center" w:pos="4513"/>
        <w:tab w:val="right" w:pos="9026"/>
      </w:tabs>
      <w:spacing w:after="0" w:line="240" w:lineRule="auto"/>
    </w:pPr>
  </w:style>
  <w:style w:type="character" w:customStyle="1" w:styleId="VoettekstChar">
    <w:name w:val="Voettekst Char"/>
    <w:basedOn w:val="Standaardalinea-lettertype"/>
  </w:style>
  <w:style w:type="character" w:styleId="Hyperlink">
    <w:name w:val="Hyperlink"/>
    <w:basedOn w:val="Standaardalinea-lettertype"/>
    <w:uiPriority w:val="99"/>
    <w:unhideWhenUsed/>
    <w:rsid w:val="006B4C1D"/>
    <w:rPr>
      <w:color w:val="0563C1" w:themeColor="hyperlink"/>
      <w:u w:val="single"/>
    </w:rPr>
  </w:style>
  <w:style w:type="character" w:customStyle="1" w:styleId="Onopgelostemelding1">
    <w:name w:val="Onopgeloste melding1"/>
    <w:basedOn w:val="Standaardalinea-lettertype"/>
    <w:uiPriority w:val="99"/>
    <w:semiHidden/>
    <w:unhideWhenUsed/>
    <w:rsid w:val="006B4C1D"/>
    <w:rPr>
      <w:color w:val="808080"/>
      <w:shd w:val="clear" w:color="auto" w:fill="E6E6E6"/>
    </w:rPr>
  </w:style>
  <w:style w:type="table" w:styleId="Tabelraster">
    <w:name w:val="Table Grid"/>
    <w:basedOn w:val="Standaardtabel"/>
    <w:uiPriority w:val="39"/>
    <w:rsid w:val="00611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A0BA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A0BA6"/>
    <w:rPr>
      <w:rFonts w:ascii="Segoe UI" w:hAnsi="Segoe UI" w:cs="Segoe UI"/>
      <w:sz w:val="18"/>
      <w:szCs w:val="18"/>
    </w:rPr>
  </w:style>
  <w:style w:type="paragraph" w:styleId="Normaalweb">
    <w:name w:val="Normal (Web)"/>
    <w:basedOn w:val="Standaard"/>
    <w:uiPriority w:val="99"/>
    <w:unhideWhenUsed/>
    <w:rsid w:val="00BA432C"/>
    <w:pPr>
      <w:suppressAutoHyphens w:val="0"/>
      <w:autoSpaceDN/>
      <w:spacing w:before="100" w:beforeAutospacing="1" w:after="100" w:afterAutospacing="1" w:line="240" w:lineRule="auto"/>
      <w:textAlignment w:val="auto"/>
    </w:pPr>
    <w:rPr>
      <w:rFonts w:ascii="Times" w:eastAsiaTheme="minorEastAsia" w:hAnsi="Times"/>
      <w:sz w:val="20"/>
      <w:szCs w:val="20"/>
      <w:lang w:val="nl-NL" w:eastAsia="nl-NL"/>
    </w:rPr>
  </w:style>
  <w:style w:type="paragraph" w:styleId="Lijstalinea">
    <w:name w:val="List Paragraph"/>
    <w:basedOn w:val="Standaard"/>
    <w:uiPriority w:val="34"/>
    <w:qFormat/>
    <w:rsid w:val="00BA432C"/>
    <w:pPr>
      <w:suppressAutoHyphens w:val="0"/>
      <w:autoSpaceDN/>
      <w:spacing w:after="0" w:line="240" w:lineRule="auto"/>
      <w:ind w:left="720"/>
      <w:contextualSpacing/>
      <w:textAlignment w:val="auto"/>
    </w:pPr>
    <w:rPr>
      <w:rFonts w:asciiTheme="minorHAnsi" w:eastAsiaTheme="minorEastAsia" w:hAnsiTheme="minorHAnsi" w:cstheme="minorBidi"/>
      <w:sz w:val="24"/>
      <w:szCs w:val="24"/>
      <w:lang w:val="en-GB" w:eastAsia="nl-NL"/>
    </w:rPr>
  </w:style>
  <w:style w:type="character" w:styleId="Paginanummer">
    <w:name w:val="page number"/>
    <w:basedOn w:val="Standaardalinea-lettertype"/>
    <w:uiPriority w:val="99"/>
    <w:semiHidden/>
    <w:unhideWhenUsed/>
    <w:rsid w:val="00AA0B61"/>
  </w:style>
  <w:style w:type="character" w:styleId="Verwijzingopmerking">
    <w:name w:val="annotation reference"/>
    <w:basedOn w:val="Standaardalinea-lettertype"/>
    <w:uiPriority w:val="99"/>
    <w:semiHidden/>
    <w:unhideWhenUsed/>
    <w:rsid w:val="00667BA7"/>
    <w:rPr>
      <w:sz w:val="16"/>
      <w:szCs w:val="16"/>
    </w:rPr>
  </w:style>
  <w:style w:type="paragraph" w:styleId="Tekstopmerking">
    <w:name w:val="annotation text"/>
    <w:basedOn w:val="Standaard"/>
    <w:link w:val="TekstopmerkingChar"/>
    <w:uiPriority w:val="99"/>
    <w:semiHidden/>
    <w:unhideWhenUsed/>
    <w:rsid w:val="00667BA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67BA7"/>
    <w:rPr>
      <w:sz w:val="20"/>
      <w:szCs w:val="20"/>
    </w:rPr>
  </w:style>
  <w:style w:type="paragraph" w:styleId="Onderwerpvanopmerking">
    <w:name w:val="annotation subject"/>
    <w:basedOn w:val="Tekstopmerking"/>
    <w:next w:val="Tekstopmerking"/>
    <w:link w:val="OnderwerpvanopmerkingChar"/>
    <w:uiPriority w:val="99"/>
    <w:semiHidden/>
    <w:unhideWhenUsed/>
    <w:rsid w:val="00667BA7"/>
    <w:rPr>
      <w:b/>
      <w:bCs/>
    </w:rPr>
  </w:style>
  <w:style w:type="character" w:customStyle="1" w:styleId="OnderwerpvanopmerkingChar">
    <w:name w:val="Onderwerp van opmerking Char"/>
    <w:basedOn w:val="TekstopmerkingChar"/>
    <w:link w:val="Onderwerpvanopmerking"/>
    <w:uiPriority w:val="99"/>
    <w:semiHidden/>
    <w:rsid w:val="00667BA7"/>
    <w:rPr>
      <w:b/>
      <w:bCs/>
      <w:sz w:val="20"/>
      <w:szCs w:val="20"/>
    </w:rPr>
  </w:style>
  <w:style w:type="paragraph" w:styleId="Revisie">
    <w:name w:val="Revision"/>
    <w:hidden/>
    <w:uiPriority w:val="99"/>
    <w:semiHidden/>
    <w:rsid w:val="00B51FD5"/>
    <w:pPr>
      <w:autoSpaceDN/>
      <w:spacing w:after="0" w:line="240" w:lineRule="auto"/>
      <w:textAlignment w:val="auto"/>
    </w:pPr>
  </w:style>
  <w:style w:type="paragraph" w:styleId="Geenafstand">
    <w:name w:val="No Spacing"/>
    <w:uiPriority w:val="1"/>
    <w:qFormat/>
    <w:rsid w:val="002F2955"/>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283667">
      <w:bodyDiv w:val="1"/>
      <w:marLeft w:val="0"/>
      <w:marRight w:val="0"/>
      <w:marTop w:val="0"/>
      <w:marBottom w:val="0"/>
      <w:divBdr>
        <w:top w:val="none" w:sz="0" w:space="0" w:color="auto"/>
        <w:left w:val="none" w:sz="0" w:space="0" w:color="auto"/>
        <w:bottom w:val="none" w:sz="0" w:space="0" w:color="auto"/>
        <w:right w:val="none" w:sz="0" w:space="0" w:color="auto"/>
      </w:divBdr>
      <w:divsChild>
        <w:div w:id="628360659">
          <w:marLeft w:val="0"/>
          <w:marRight w:val="0"/>
          <w:marTop w:val="0"/>
          <w:marBottom w:val="0"/>
          <w:divBdr>
            <w:top w:val="none" w:sz="0" w:space="0" w:color="auto"/>
            <w:left w:val="none" w:sz="0" w:space="0" w:color="auto"/>
            <w:bottom w:val="none" w:sz="0" w:space="0" w:color="auto"/>
            <w:right w:val="none" w:sz="0" w:space="0" w:color="auto"/>
          </w:divBdr>
        </w:div>
        <w:div w:id="1735355784">
          <w:marLeft w:val="0"/>
          <w:marRight w:val="0"/>
          <w:marTop w:val="0"/>
          <w:marBottom w:val="0"/>
          <w:divBdr>
            <w:top w:val="none" w:sz="0" w:space="0" w:color="auto"/>
            <w:left w:val="none" w:sz="0" w:space="0" w:color="auto"/>
            <w:bottom w:val="none" w:sz="0" w:space="0" w:color="auto"/>
            <w:right w:val="none" w:sz="0" w:space="0" w:color="auto"/>
          </w:divBdr>
        </w:div>
        <w:div w:id="690254293">
          <w:marLeft w:val="0"/>
          <w:marRight w:val="0"/>
          <w:marTop w:val="0"/>
          <w:marBottom w:val="0"/>
          <w:divBdr>
            <w:top w:val="none" w:sz="0" w:space="0" w:color="auto"/>
            <w:left w:val="none" w:sz="0" w:space="0" w:color="auto"/>
            <w:bottom w:val="none" w:sz="0" w:space="0" w:color="auto"/>
            <w:right w:val="none" w:sz="0" w:space="0" w:color="auto"/>
          </w:divBdr>
        </w:div>
        <w:div w:id="648484973">
          <w:marLeft w:val="0"/>
          <w:marRight w:val="0"/>
          <w:marTop w:val="0"/>
          <w:marBottom w:val="0"/>
          <w:divBdr>
            <w:top w:val="none" w:sz="0" w:space="0" w:color="auto"/>
            <w:left w:val="none" w:sz="0" w:space="0" w:color="auto"/>
            <w:bottom w:val="none" w:sz="0" w:space="0" w:color="auto"/>
            <w:right w:val="none" w:sz="0" w:space="0" w:color="auto"/>
          </w:divBdr>
        </w:div>
        <w:div w:id="703483714">
          <w:marLeft w:val="0"/>
          <w:marRight w:val="0"/>
          <w:marTop w:val="0"/>
          <w:marBottom w:val="0"/>
          <w:divBdr>
            <w:top w:val="none" w:sz="0" w:space="0" w:color="auto"/>
            <w:left w:val="none" w:sz="0" w:space="0" w:color="auto"/>
            <w:bottom w:val="none" w:sz="0" w:space="0" w:color="auto"/>
            <w:right w:val="none" w:sz="0" w:space="0" w:color="auto"/>
          </w:divBdr>
        </w:div>
        <w:div w:id="1134103334">
          <w:marLeft w:val="0"/>
          <w:marRight w:val="0"/>
          <w:marTop w:val="0"/>
          <w:marBottom w:val="0"/>
          <w:divBdr>
            <w:top w:val="none" w:sz="0" w:space="0" w:color="auto"/>
            <w:left w:val="none" w:sz="0" w:space="0" w:color="auto"/>
            <w:bottom w:val="none" w:sz="0" w:space="0" w:color="auto"/>
            <w:right w:val="none" w:sz="0" w:space="0" w:color="auto"/>
          </w:divBdr>
        </w:div>
        <w:div w:id="9528329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C7126B423D08408D80F5B8FB540258" ma:contentTypeVersion="11" ma:contentTypeDescription="Een nieuw document maken." ma:contentTypeScope="" ma:versionID="638eedc29d69c853146003d2bc8058bf">
  <xsd:schema xmlns:xsd="http://www.w3.org/2001/XMLSchema" xmlns:xs="http://www.w3.org/2001/XMLSchema" xmlns:p="http://schemas.microsoft.com/office/2006/metadata/properties" xmlns:ns2="a4358bf0-614e-4006-9ec6-9e9277cdaf78" xmlns:ns3="601ac4e1-5b42-482d-9bd1-4d8e8db6c36f" targetNamespace="http://schemas.microsoft.com/office/2006/metadata/properties" ma:root="true" ma:fieldsID="d31360b0c837adc6633c6676ba31d169" ns2:_="" ns3:_="">
    <xsd:import namespace="a4358bf0-614e-4006-9ec6-9e9277cdaf78"/>
    <xsd:import namespace="601ac4e1-5b42-482d-9bd1-4d8e8db6c3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58bf0-614e-4006-9ec6-9e9277cdaf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52b513c-3073-4bb0-9f2f-daf5c9e83b5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1ac4e1-5b42-482d-9bd1-4d8e8db6c3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9876942-5695-49c2-9c6d-8084a3035a42}" ma:internalName="TaxCatchAll" ma:showField="CatchAllData" ma:web="601ac4e1-5b42-482d-9bd1-4d8e8db6c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358bf0-614e-4006-9ec6-9e9277cdaf78">
      <Terms xmlns="http://schemas.microsoft.com/office/infopath/2007/PartnerControls"/>
    </lcf76f155ced4ddcb4097134ff3c332f>
    <TaxCatchAll xmlns="601ac4e1-5b42-482d-9bd1-4d8e8db6c36f" xsi:nil="true"/>
  </documentManagement>
</p:properties>
</file>

<file path=customXml/itemProps1.xml><?xml version="1.0" encoding="utf-8"?>
<ds:datastoreItem xmlns:ds="http://schemas.openxmlformats.org/officeDocument/2006/customXml" ds:itemID="{71DEBA07-1AC3-4CFB-843F-D4BBFB2C43C2}"/>
</file>

<file path=customXml/itemProps2.xml><?xml version="1.0" encoding="utf-8"?>
<ds:datastoreItem xmlns:ds="http://schemas.openxmlformats.org/officeDocument/2006/customXml" ds:itemID="{2BE23CFB-BB7C-41E8-AFAB-C08C8980A7F7}"/>
</file>

<file path=customXml/itemProps3.xml><?xml version="1.0" encoding="utf-8"?>
<ds:datastoreItem xmlns:ds="http://schemas.openxmlformats.org/officeDocument/2006/customXml" ds:itemID="{309276C7-EDDA-487E-BB6D-77AA30207593}"/>
</file>

<file path=docProps/app.xml><?xml version="1.0" encoding="utf-8"?>
<Properties xmlns="http://schemas.openxmlformats.org/officeDocument/2006/extended-properties" xmlns:vt="http://schemas.openxmlformats.org/officeDocument/2006/docPropsVTypes">
  <Template>Normal.dotm</Template>
  <TotalTime>24</TotalTime>
  <Pages>6</Pages>
  <Words>1060</Words>
  <Characters>5835</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Willekes | SFA</dc:creator>
  <dc:description/>
  <cp:lastModifiedBy>Marleen Maas</cp:lastModifiedBy>
  <cp:revision>9</cp:revision>
  <cp:lastPrinted>2020-04-15T14:20:00Z</cp:lastPrinted>
  <dcterms:created xsi:type="dcterms:W3CDTF">2025-10-29T07:46:00Z</dcterms:created>
  <dcterms:modified xsi:type="dcterms:W3CDTF">2025-11-10T13:50:00Z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0x0101001FC7126B423D08408D80F5B8FB540258</vt:lpwstr>
  </property>
</Properties>
</file>